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6" w:rsidRDefault="008F07B6" w:rsidP="002C4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B6">
        <w:rPr>
          <w:rFonts w:ascii="Times New Roman" w:hAnsi="Times New Roman" w:cs="Times New Roman"/>
          <w:b/>
          <w:sz w:val="32"/>
          <w:szCs w:val="32"/>
        </w:rPr>
        <w:t>Изменение налогового режима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Мы часто получаем вопросы по правилам работы с маркированными товарами при их продаже организациями и предпринимателями, применяющими специальные налоговые режимы – единый налог на вменённый доход (ЕНВД) и патентную систему налогообложения (ПСН). Эти вопросы связаны с тем, что данные организации могут применять контрольно-кассовую технику в упрощенном режиме, регистрируя продажи одной суммой, без товарной расшифровки кассового чека. Но при этом регистрация выбытия маркированной продукции из оборота подразумевает отражение таких товаров в кассовом чеке с указанием кодов идентификации каждого экземпляра такой продукции. Получается, что такое требование противоречит праву предпринимателей на ЕНВД и ПСН использовать кассу в упрощенном режиме.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Такая ситуация связана с несколькими положениями. Одно из них было разъяснено в </w:t>
      </w:r>
      <w:hyperlink r:id="rId5" w:tgtFrame="_blank" w:history="1">
        <w:r w:rsidRPr="002C4A9D">
          <w:rPr>
            <w:rFonts w:ascii="Arial" w:eastAsia="Times New Roman" w:hAnsi="Arial" w:cs="Arial"/>
            <w:color w:val="3B8AE5"/>
            <w:sz w:val="18"/>
            <w:szCs w:val="18"/>
            <w:u w:val="single"/>
            <w:lang w:eastAsia="ru-RU"/>
          </w:rPr>
          <w:t>Письме Минфина России от 31.05.2019 г. № 03-11-06/3/39855</w:t>
        </w:r>
      </w:hyperlink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«О применении ЕНВД, ПСН и УСН в отношении розничной торговли товарами, подлежащими маркировке контрольными (идентификационными) знаками». В данном письме отражена позиция Минфина по </w:t>
      </w:r>
      <w:r w:rsidRPr="002C4A9D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запрету применения ЕНВД и ПСН при торговле маркированными товарами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в налоговых периодах </w:t>
      </w:r>
      <w:r w:rsidRPr="002C4A9D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2020-21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годов. Но не по всей маркированной продукции, а только по трем товарным категориям – обувь, одежда и лекарства.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«</w:t>
      </w:r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Установление запрета на применение системы налогообложения в виде единого налога на вмененный доход для отдельных видов деятельности (далее - ЕНВД) и патентной системы налогообложения (далее - ПСН) организациям и индивидуальным предпринимателям, осуществляющим розничную торговлю в части реализации товаров, подлежащих маркировке контрольными (идентификационными) знаками в соответствии с законодательством Российской Федерации, предусмотрено Основными направлениями бюджетной, налоговой и таможенно-тарифной политики Российской Федерации на 2019 год</w:t>
      </w:r>
      <w:proofErr w:type="gramEnd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 xml:space="preserve"> и плановый период 2020 и 2021 годов.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proofErr w:type="gramStart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 xml:space="preserve">При этом отмечаем, что в соответствии с пунктом 2 протокола совещания у Первого заместителя Председателя Правительства Российской Федерации - Министра финансов Российской Федерации А.Г. </w:t>
      </w:r>
      <w:proofErr w:type="spellStart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Силуанова</w:t>
      </w:r>
      <w:proofErr w:type="spellEnd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 xml:space="preserve"> от 8 мая 2019 года N СА-П13-52пр признано целесообразным доработать вышеуказанный законопроект, уточнив, что к розничной торговле для целей применения ЕНВД и ПСН не относится реализация следующих трех групп товаров, подлежащих обязательной маркировке средствами идентификации</w:t>
      </w:r>
      <w:proofErr w:type="gramEnd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, в том числе контрольными (идентификационными) знаками: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1) лекарственные препараты, обязательная маркировка которых установлена Федеральным законом от 12 апреля 2010 года N 61-ФЗ "Об обращении лекарственных средств";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2) обувные товары, обязательная маркировка которых установлена распоряжением Правительства Российской Федерации от 28 апреля 2018 года N 792-р "Об утверждении перечня отдельных товаров, подлежащих обязательной маркировке средствами идентификации";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proofErr w:type="gramStart"/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3) предметы одежды, принадлежности к одежде и прочие изделия из натурального меха, обязательная маркировка которых установлена постановлением Правительства Российской Федерации от 11 августа 2016 года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".</w:t>
      </w:r>
      <w:proofErr w:type="gramEnd"/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Также указано, почему Минфин считает нецелесообразным применять ЕНВД и ПСН при продаже маркированной продукции: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«</w:t>
      </w:r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Налоговой базой для исчисления суммы ЕНВД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деятельности, а налог, уплачиваемый в связи с применением ПСН, рассчитывается исходя из потенциально возможного к получению индивидуальным предпринимателем годового дохода, устанавливаемого законом субъекта Российской Федерации.</w:t>
      </w:r>
      <w:proofErr w:type="gramEnd"/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i/>
          <w:iCs/>
          <w:color w:val="010101"/>
          <w:sz w:val="18"/>
          <w:szCs w:val="18"/>
          <w:lang w:eastAsia="ru-RU"/>
        </w:rPr>
        <w:t>Поскольку информационный ресурс маркировки товаров контрольными (идентификационными) знаками позволяет получать сведения о доходах налогоплательщиков в оперативном режиме, применение ЕНВД и ПСН в отношении реализации вышеуказанных товаров представляется экономически необоснованным, так как позволяет минимизировать налоговые платежи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».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Минфин </w:t>
      </w: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против</w:t>
      </w:r>
      <w:proofErr w:type="gramEnd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получать </w:t>
      </w: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от</w:t>
      </w:r>
      <w:proofErr w:type="gramEnd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таких предпринимателей фиксированную сумма налога, потому что может в оперативном режиме получать от системы маркировки полную информацию о полученном доходе таких предпринимателей и уже этот доход облагать налогом.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 то же время в отношении предпринимательской деятельности по реализации указанных товаров налогоплательщики вправе применять, в частности, </w:t>
      </w:r>
      <w:r w:rsidRPr="002C4A9D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упрощенную систему налогообложения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. Данная система для ИП тоже разрешает не расшифровывать состав чека, а регистрировать только его сумму.</w:t>
      </w:r>
    </w:p>
    <w:p w:rsidR="002C4A9D" w:rsidRPr="002C4A9D" w:rsidRDefault="002C4A9D" w:rsidP="002C4A9D">
      <w:pPr>
        <w:pBdr>
          <w:bottom w:val="single" w:sz="6" w:space="6" w:color="1292E9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  <w:r w:rsidRPr="002C4A9D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Учет продажи маркированной продукции без кассового аппарата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Это очень важный вопрос, потому что именно в торговле обувью, одеждой, бельем и текстилем широко распространен такой вариант налогообложения. Таким образом, значительная часть предпринимателей, осуществляющих деятельность в сфере розничной торговли, в случае принятия проекта акта ‎в предлагаемой редакции утратит право на применение ЕНВД и ПСН. ‎Так, по данным ФНС России, по состоянию на 1 января 2019 г. указанными предпринимателями было приобретено более </w:t>
      </w:r>
      <w:r w:rsidRPr="002C4A9D">
        <w:rPr>
          <w:rFonts w:ascii="Arial" w:eastAsia="Times New Roman" w:hAnsi="Arial" w:cs="Arial"/>
          <w:b/>
          <w:bCs/>
          <w:color w:val="010101"/>
          <w:sz w:val="18"/>
          <w:szCs w:val="18"/>
          <w:lang w:eastAsia="ru-RU"/>
        </w:rPr>
        <w:t>178 тысяч патентов</w:t>
      </w: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на право использования ПСН и большинство из них в 2020 году потеряет право на применение такой системы налогообложения.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Каким образом совместить право предпринимателей на упрощенный вариант работы с кассовым аппаратом, а в некоторых случаях и на работу без кассового аппарата, с необходимостью регистрировать выбытие маркированной продукции из оборота? Оператор маркировки, компания ЦРПТ, предлагает вариант прямого внесения данных о продажах маркированной продукции через личный кабинет системы, минуя кассовый аппарат и ОФД. Для этого определен формат данных, в котором такую информацию можно собирать в течени</w:t>
      </w: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и</w:t>
      </w:r>
      <w:proofErr w:type="gramEnd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заданного периода (например, один раз в 30 дней) и уже в виде подготовленного файла загружать напрямую в «Личный кабинет» системы маркировки.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Видимо именно в таком варианте смогут работать те компании, которые сохранят право на «неприменение ККТ» при торговле маркированной продукцией или те, которые не захотят переходить на </w:t>
      </w:r>
      <w:proofErr w:type="spell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потоварное</w:t>
      </w:r>
      <w:proofErr w:type="spellEnd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отражение продаж в кассовом чеке. Но, в связи со сложностью такого подхода, можно смело сказать, что таких компаний будет не так много. Затраты на организацию «параллельного» учета маркированной продукции будут сопоставимы с затратами на приобретение и эксплуатацию кассового аппарата.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Также не следует забывать, что в 2019 году маркировке, кроме указанных в качестве исключения для ЕНВД и ПСН трех товарных категорий (обувь, одежда и лекарства), подлежит табачная продукция, парфюмерия, фототехника и шины. Уже озвучены планы Правительства по расширению системы маркировки на бакалею, безалкогольные напитки, бытовую химию и молочную продукцию. </w:t>
      </w:r>
      <w:proofErr w:type="gramStart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Судя по письму Минфина эти категории товаров можно будет продавать и с</w:t>
      </w:r>
      <w:proofErr w:type="gramEnd"/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использованием ЕНВД и ПСН. Но при этом придется каким-то образом организовать процесс учета продаж маркированной продукции.</w:t>
      </w:r>
    </w:p>
    <w:p w:rsidR="002C4A9D" w:rsidRPr="002C4A9D" w:rsidRDefault="002C4A9D" w:rsidP="002C4A9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2C4A9D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Маркировка меняет рынок. Мы, со своей стороны, продолжим следить за этими изменениями и постараемся держать вас в курсе. Подписывайтесь на нашу рассылку и оставайтесь на связи.</w:t>
      </w:r>
    </w:p>
    <w:p w:rsidR="008F07B6" w:rsidRDefault="008F07B6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B6" w:rsidRDefault="008F07B6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Pr="005D13F7" w:rsidRDefault="005D13F7" w:rsidP="005D13F7">
      <w:pPr>
        <w:shd w:val="clear" w:color="auto" w:fill="FDFDEF"/>
        <w:spacing w:before="150" w:after="195" w:line="240" w:lineRule="auto"/>
        <w:ind w:left="300" w:right="300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5D13F7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Письмо Минфина России от 31.05.2019 г. № 03-11-06/3/39855</w:t>
      </w:r>
    </w:p>
    <w:p w:rsidR="005D13F7" w:rsidRPr="005D13F7" w:rsidRDefault="005D13F7" w:rsidP="005D13F7">
      <w:pPr>
        <w:spacing w:before="120" w:after="120" w:line="255" w:lineRule="atLeast"/>
        <w:ind w:left="600" w:right="300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D13F7">
        <w:rPr>
          <w:rFonts w:ascii="Arial" w:eastAsia="Times New Roman" w:hAnsi="Arial" w:cs="Arial"/>
          <w:b/>
          <w:bCs/>
          <w:color w:val="333333"/>
          <w:lang w:eastAsia="ru-RU"/>
        </w:rPr>
        <w:t>Вопрос: О применении ЕНВД, ПСН и УСН в отношении розничной торговли товарами, подлежащими маркировке контрольными (идентификационными) знаками.</w:t>
      </w:r>
    </w:p>
    <w:p w:rsidR="005D13F7" w:rsidRPr="005D13F7" w:rsidRDefault="005D13F7" w:rsidP="005D13F7">
      <w:pPr>
        <w:shd w:val="clear" w:color="auto" w:fill="FDFDE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13F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21.06.2019</w:t>
      </w:r>
      <w:hyperlink r:id="rId6" w:tgtFrame="_blank" w:history="1">
        <w:r w:rsidRPr="005D13F7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Российский налоговый портал</w:t>
        </w:r>
      </w:hyperlink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Ответ: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МИНИСТЕРСТВО ФИНАНСОВ РОССИЙСКОЙ ФЕДЕРАЦИИ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ПИСЬМО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 31.05.2019 г. № 03-11-06/3/39855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Департамент налоговой и таможенной политики в связи с обращением от 27 марта 2019 года по вопросу о проекте федерального закона "О внесении изменений в части первую и вторую Налогового кодекса Российской Федерации, а также в отдельные законодательные акты Российской Федерации (в части реализации отдельных положений Послания Президента Российской Федерации Федеральному Собранию Российской Федерации от 20 февраля 2019 года и Основных</w:t>
      </w:r>
      <w:proofErr w:type="gramEnd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направлений бюджетной, налоговой и таможенно-тарифной политики Российской Федерации на 2019 год и плановый период 2020 и 2021 годов)" (далее - законопроект) сообщает следующее.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Установление запрета на применение системы налогообложения в виде единого налога на вмененный доход для отдельных видов деятельности (далее - ЕНВД) и патентной системы налогообложения (далее - ПСН) организациям и индивидуальным предпринимателям, осуществляющим розничную торговлю в части реализации товаров, подлежащих маркировке контрольными (идентификационными) знаками в соответствии с законодательством Российской Федерации, предусмотрено Основными направлениями бюджетной, налоговой и таможенно-тарифной политики Российской Федерации на 2019 год</w:t>
      </w:r>
      <w:proofErr w:type="gramEnd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плановый период 2020 и 2021 годов.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 этом отмечаем, что в соответствии с пунктом 2 протокола совещания у Первого заместителя Председателя Правительства Российской Федерации - Министра финансов Российской Федерации А.Г. </w:t>
      </w:r>
      <w:proofErr w:type="spell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Силуанова</w:t>
      </w:r>
      <w:proofErr w:type="spellEnd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 8 мая 2019 года N СА-П13-52пр признано целесообразным доработать вышеуказанный законопроект, уточнив, что к розничной торговле для целей применения ЕНВД и ПСН не относится реализация следующих трех групп товаров, подлежащих обязательной маркировке средствами идентификации</w:t>
      </w:r>
      <w:proofErr w:type="gramEnd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контрольными (идентификационными) знаками: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 лекарственные препараты, обязательная маркировка которых установлена Федеральным законом от 12 апреля 2010 года N 61-ФЗ "Об обращении лекарственных средств";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2) обувные товары, обязательная маркировка которых установлена распоряжением Правительства Российской Федерации от 28 апреля 2018 года N 792-р "Об утверждении перечня отдельных товаров, подлежащих обязательной маркировке средствами идентификации";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3) предметы одежды, принадлежности к одежде и прочие изделия из натурального меха, обязательная маркировка которых установлена постановлением Правительства Российской Федерации от 11 августа 2016 года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меха".</w:t>
      </w:r>
      <w:proofErr w:type="gramEnd"/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Одновременно сообщаем, что налоговой базой для исчисления суммы ЕНВД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деятельности, а налог, уплачиваемый в связи с применением ПСН, рассчитывается исходя из потенциально возможного к получению индивидуальным предпринимателем годового дохода, устанавливаемого законом субъекта Российской Федерации.</w:t>
      </w:r>
      <w:proofErr w:type="gramEnd"/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Поскольку информационный ресурс маркировки товаров контрольными (идентификационными) знаками позволяет получать сведения о доходах налогоплательщиков в оперативном режиме, применение ЕНВД и ПСН в отношении реализации вышеуказанных товаров представляется экономически необоснованным, так как позволяет минимизировать налоговые платежи.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то же время в отношении предпринимательской деятельности по реализации указанных товаров налогоплательщики вправе применять, в частности, упрощенную систему налогообложения.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Заместитель директора Департамента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В.А.ПРОКАЕВ</w:t>
      </w:r>
    </w:p>
    <w:p w:rsidR="005D13F7" w:rsidRPr="005D13F7" w:rsidRDefault="005D13F7" w:rsidP="005D13F7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D13F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31.05.2019</w:t>
      </w: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5D13F7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</w:p>
    <w:p w:rsidR="00312B63" w:rsidRPr="00312B63" w:rsidRDefault="005D13F7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  <w:t>сс</w:t>
      </w:r>
      <w:r w:rsidR="00312B63"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  <w:t>ЫЛКА</w:t>
      </w:r>
      <w:r w:rsidR="00312B63" w:rsidRPr="00312B63"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val="en-US" w:eastAsia="ru-RU"/>
        </w:rPr>
        <w:t xml:space="preserve"> </w:t>
      </w:r>
      <w:hyperlink r:id="rId7" w:history="1">
        <w:r w:rsidR="00312B63" w:rsidRPr="00BB23CF">
          <w:rPr>
            <w:rStyle w:val="a5"/>
            <w:rFonts w:ascii="Times New Roman" w:eastAsia="Times New Roman" w:hAnsi="Times New Roman" w:cs="Times New Roman"/>
            <w:caps/>
            <w:kern w:val="36"/>
            <w:sz w:val="41"/>
            <w:szCs w:val="41"/>
            <w:lang w:val="en-US" w:eastAsia="ru-RU"/>
          </w:rPr>
          <w:t>http://minpromtorg.gov.ru/press-centre/news/#!s_1_oktyabrya_v_sisteme_markirovki_zaregistrirovalis_neskolko_tysyach_obuvnyh_kompaniy</w:t>
        </w:r>
      </w:hyperlink>
      <w:r w:rsidR="00312B63" w:rsidRPr="00312B63"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val="en-US" w:eastAsia="ru-RU"/>
        </w:rPr>
        <w:t xml:space="preserve"> </w:t>
      </w:r>
    </w:p>
    <w:p w:rsidR="00312B63" w:rsidRPr="00312B63" w:rsidRDefault="00312B63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val="en-US" w:eastAsia="ru-RU"/>
        </w:rPr>
      </w:pPr>
    </w:p>
    <w:p w:rsidR="00312B63" w:rsidRPr="00312B63" w:rsidRDefault="00312B63" w:rsidP="00312B63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  <w:r w:rsidRPr="00312B63"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  <w:t>С 1 ОКТЯБРЯ В СИСТЕМЕ МАРКИРОВКИ ЗАРЕГИСТРИРОВАЛИСЬ НЕСКОЛЬКО ТЫСЯЧ ОБУВНЫХ КОМПАНИЙ</w:t>
      </w:r>
    </w:p>
    <w:p w:rsidR="00312B63" w:rsidRPr="00312B63" w:rsidRDefault="00312B63" w:rsidP="00312B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3E0ACB67" wp14:editId="3F2A01F7">
            <wp:extent cx="9756140" cy="5621655"/>
            <wp:effectExtent l="0" t="0" r="0" b="0"/>
            <wp:docPr id="1" name="Рисунок 1" descr="http://minpromtorg.gov.ru/common/upload/content/news/img/5d9b0dcaf2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promtorg.gov.ru/common/upload/content/news/img/5d9b0dcaf26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1 октября 2019 года началась добровольная цифровая маркировка обувных товаров. По состоянию на 3 октября в системе зарегистрировано уже около 7800 участников оборота, включая производителей, импортеров, представителей оптового и розничного звена. Требования по обязательной маркировке обуви вступают в России с 1 марта 2020 года.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Маркированный товар прослеживается на всех этапах его оборота до выбытия, то есть до покупки конечным потребителем в рознице. Это позволяет повысить прозрачность товародвижения и защитить покупателя от нелегальной продукции: любой покупатель может увидеть подлинное происхождение и историю понравившегося товара с помощью разработанного оператором мобильного приложения.</w:t>
      </w:r>
    </w:p>
    <w:p w:rsidR="00312B63" w:rsidRPr="00312B63" w:rsidRDefault="00312B63" w:rsidP="0031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2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Нанесение кодов с 1 октября - добровольное для обувной индустрии. Готовность отрасли к маркировке оценивается нами как высокая. Скоро потребитель через мобильное приложение сможет самостоятельно убедиться в подлинности не только табачной продукции, но и обуви, что усилит функцию общественного контроля. Кроме того, маркировка призвана оказать позитивное влияние на планирование производства, логистические процессы и оптимизировать избыточные товарные запасы. Это позволит повысить эффективность внутреннего учета участников рынка и повысит прозрачность их взаимодействия с контрагентами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уверен замглавы </w:t>
      </w:r>
      <w:proofErr w:type="spellStart"/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Минпромторга</w:t>
      </w:r>
      <w:proofErr w:type="spellEnd"/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Виктор </w:t>
      </w:r>
      <w:proofErr w:type="spellStart"/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Евтухов</w:t>
      </w:r>
      <w:proofErr w:type="spellEnd"/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Справочно</w:t>
      </w:r>
      <w:proofErr w:type="spellEnd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: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Система маркировки и </w:t>
      </w:r>
      <w:proofErr w:type="spellStart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прослеживаемости</w:t>
      </w:r>
      <w:proofErr w:type="spellEnd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товаров внедряется на российском рынке в рамках механизма государственно-частного партнерства (ГЧП). </w:t>
      </w:r>
      <w:proofErr w:type="spellStart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Минпромторг</w:t>
      </w:r>
      <w:proofErr w:type="spellEnd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России выступает публичным партнером от лица Российской Федерации и координатором проекта со стороны государства, частным партнером – ООО «Оператор-ЦРПТ», дочерняя компания Центра развития перспективных технологий. Соглашение о ГЧП подписано на 15-летний период, в нем оговариваются все условия и требования, предъявляемые к партнерам и определяющие их ответственность. Общие инвестиции ЦРПТ в проект составят около 220 </w:t>
      </w:r>
      <w:proofErr w:type="gramStart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млрд</w:t>
      </w:r>
      <w:proofErr w:type="gramEnd"/>
      <w:r w:rsidRPr="00312B6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рублей за 15 лет.</w:t>
      </w:r>
    </w:p>
    <w:p w:rsidR="00312B63" w:rsidRPr="00312B63" w:rsidRDefault="00312B63" w:rsidP="00312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12B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BB23CF">
          <w:rPr>
            <w:rStyle w:val="a5"/>
            <w:rFonts w:ascii="Times New Roman" w:hAnsi="Times New Roman" w:cs="Times New Roman"/>
            <w:b/>
            <w:sz w:val="32"/>
            <w:szCs w:val="32"/>
          </w:rPr>
          <w:t>http://minpromtorg.gov.ru/press-centre/news/#!v_moskve_proshel_mezhdunarodnyy_eksportnyy_forum_sdelano_v_rossii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13F7" w:rsidRDefault="005D13F7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3F7" w:rsidRPr="005D13F7" w:rsidRDefault="005D13F7" w:rsidP="005D13F7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</w:pPr>
      <w:r w:rsidRPr="005D13F7">
        <w:rPr>
          <w:rFonts w:ascii="Times New Roman" w:eastAsia="Times New Roman" w:hAnsi="Times New Roman" w:cs="Times New Roman"/>
          <w:caps/>
          <w:color w:val="171717"/>
          <w:kern w:val="36"/>
          <w:sz w:val="41"/>
          <w:szCs w:val="41"/>
          <w:lang w:eastAsia="ru-RU"/>
        </w:rPr>
        <w:t>МИНПРОМТОРГ И МИНСЕЛЬХОЗ УТВЕРДИЛИ РЕКОМЕНДАЦИИ К ЭКСПЕРИМЕНТУ ПО МАРКИРОВКЕ МОЛОЧНОЙ ПРОДУКЦИИ</w:t>
      </w:r>
    </w:p>
    <w:p w:rsidR="005D13F7" w:rsidRPr="005D13F7" w:rsidRDefault="005D13F7" w:rsidP="005D13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30ED972" wp14:editId="6BB8A2C2">
            <wp:extent cx="9756140" cy="5621655"/>
            <wp:effectExtent l="0" t="0" r="0" b="0"/>
            <wp:docPr id="2" name="Рисунок 2" descr="http://minpromtorg.gov.ru/common/upload/content/news/img/5dce57f235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promtorg.gov.ru/common/upload/content/news/img/5dce57f2352a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F7" w:rsidRPr="005D13F7" w:rsidRDefault="005D13F7" w:rsidP="005D1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Министр промышленности и торговли Российской Федерации Денис </w:t>
      </w:r>
      <w:proofErr w:type="spellStart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Мантуров</w:t>
      </w:r>
      <w:proofErr w:type="spellEnd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Министр сельского хозяйства Российской Федерации Дмитрий Патрушев подписали методические рекомендации по проведению эксперимента по маркировке отдельных видов молочной продукции.</w:t>
      </w:r>
    </w:p>
    <w:p w:rsidR="005D13F7" w:rsidRPr="005D13F7" w:rsidRDefault="005D13F7" w:rsidP="005D1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Методические рекомендации были разработаны в соответствии с постановлением Правительства Российской Федерации от 29 июня 2019 г. №836 «О проведении эксперимента по маркировке средствами идентификации отдельных видов молочной продукции на территории Российской Федерации».</w:t>
      </w:r>
    </w:p>
    <w:p w:rsidR="005D13F7" w:rsidRPr="005D13F7" w:rsidRDefault="005D13F7" w:rsidP="005D1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 закрепляет основы и порядок маркировки молочной продукции, в том числе и способы взаимодействия участников эксперимента с информационными системами – ГИС Маркировка и ФГИС «Меркурий». Кроме того, в методических рекомендациях содержатся описание нескольких вариантов интеграции обеих систем с учетом технических возможностей участников оборота молочной продукции. Интеграция двух систем позволяет минимизировать издержки </w:t>
      </w:r>
      <w:proofErr w:type="gramStart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бизнес-сообщества</w:t>
      </w:r>
      <w:proofErr w:type="gramEnd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которое сможет осуществлять работу в режиме «единого окна», а также реализовать сквозную </w:t>
      </w:r>
      <w:proofErr w:type="spellStart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прослеживаемость</w:t>
      </w:r>
      <w:proofErr w:type="spellEnd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молочной продукции «от фермы до прилавка», что даст потребителю уверенность в легальности товара</w:t>
      </w:r>
    </w:p>
    <w:p w:rsidR="005D13F7" w:rsidRPr="005D13F7" w:rsidRDefault="005D13F7" w:rsidP="005D13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рассказал Министр промышленности и торговли Российской Федерации Денис </w:t>
      </w:r>
      <w:proofErr w:type="spellStart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Мантуров</w:t>
      </w:r>
      <w:proofErr w:type="spellEnd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D13F7" w:rsidRPr="005D13F7" w:rsidRDefault="005D13F7" w:rsidP="005D1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Действующая система электронной ветеринарной сертификации «Меркурий» контролирует процесс производства и обращения животноводческого сырья и продукции, предотвращает оборот фальсифицированной и контрафактной продукции, тем самым обеспечивая биологическую безопасность продуктов питания. Маркировка молочной продукции может дополнить эту систему, повысив уровень </w:t>
      </w:r>
      <w:proofErr w:type="spellStart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прослеживаемости</w:t>
      </w:r>
      <w:proofErr w:type="spellEnd"/>
      <w:r w:rsidRPr="005D13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производителя до прилавка. Уверен, данный эксперимент позволит эффективно интегрировать обе системы с учетом интересов бизнеса и конечного потребителя</w:t>
      </w:r>
    </w:p>
    <w:p w:rsidR="005D13F7" w:rsidRPr="005D13F7" w:rsidRDefault="005D13F7" w:rsidP="005D13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отметил Министр сельского хозяйства Российской Федерации Дмитрий Патрушев.</w:t>
      </w: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5D13F7" w:rsidRPr="005D13F7" w:rsidRDefault="005D13F7" w:rsidP="005D1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Участие в добровольных экспериментах по маркировке различных групп товаров позволит компаниям подготовиться к введению обязательной маркировки и внести свои предложения по формированию будущих правил. В добровольном эксперименте по маркировке участвуют производители молока, сливок, йогуртов и кефиров, молочных сывороток, сыров и творога, сливочного масла, мороженого и некоторых других видов молочной продукции. Поиск оптимальных решений по оптимизации систем </w:t>
      </w:r>
      <w:proofErr w:type="spellStart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прослеживаемости</w:t>
      </w:r>
      <w:proofErr w:type="spellEnd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ведётся совместно с </w:t>
      </w:r>
      <w:proofErr w:type="gramStart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бизнес-сообществом</w:t>
      </w:r>
      <w:proofErr w:type="gramEnd"/>
      <w:r w:rsidRPr="005D13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том числе с малым бизнесом и несетевой торговлей, поэтому методические рекомендации могут быть доработаны в ходе проведения эксперимента.</w:t>
      </w: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B63" w:rsidRPr="008F07B6" w:rsidRDefault="00312B63" w:rsidP="008F07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2B63" w:rsidRPr="008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1"/>
    <w:rsid w:val="00091E55"/>
    <w:rsid w:val="002C4A9D"/>
    <w:rsid w:val="00312B63"/>
    <w:rsid w:val="005D13F7"/>
    <w:rsid w:val="008F07B6"/>
    <w:rsid w:val="00E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2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2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28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052">
              <w:blockQuote w:val="1"/>
              <w:marLeft w:val="0"/>
              <w:marRight w:val="0"/>
              <w:marTop w:val="300"/>
              <w:marBottom w:val="0"/>
              <w:divBdr>
                <w:top w:val="single" w:sz="18" w:space="11" w:color="D6D1C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689">
              <w:blockQuote w:val="1"/>
              <w:marLeft w:val="0"/>
              <w:marRight w:val="0"/>
              <w:marTop w:val="300"/>
              <w:marBottom w:val="0"/>
              <w:divBdr>
                <w:top w:val="single" w:sz="18" w:space="11" w:color="D6D1C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1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5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518">
              <w:blockQuote w:val="1"/>
              <w:marLeft w:val="0"/>
              <w:marRight w:val="0"/>
              <w:marTop w:val="300"/>
              <w:marBottom w:val="0"/>
              <w:divBdr>
                <w:top w:val="single" w:sz="18" w:space="11" w:color="D6D1C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inpromtorg.gov.ru/press-centre/news/#!s_1_oktyabrya_v_sisteme_markirovki_zaregistrirovalis_neskolko_tysyach_obuvnyh_kompani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xpra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xpravo.ru/zakonodatelstvo/statya-419813-pismo_minfina_rossii_ot_31052019_g__03_11_06_3_3985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inpromtorg.gov.ru/press-centre/news/#!v_moskve_proshel_mezhdunarodnyy_eksportnyy_forum_sdelano_v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Глазкова</dc:creator>
  <cp:keywords/>
  <dc:description/>
  <cp:lastModifiedBy/>
  <cp:revision>1</cp:revision>
  <dcterms:created xsi:type="dcterms:W3CDTF">2019-12-16T06:13:00Z</dcterms:created>
</cp:coreProperties>
</file>