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8596" w14:textId="77777777" w:rsidR="00890BB6" w:rsidRPr="001A240B" w:rsidRDefault="00890BB6" w:rsidP="001A240B">
      <w:pPr>
        <w:jc w:val="center"/>
        <w:rPr>
          <w:sz w:val="28"/>
          <w:szCs w:val="28"/>
        </w:rPr>
      </w:pPr>
      <w:bookmarkStart w:id="0" w:name="_GoBack"/>
      <w:bookmarkEnd w:id="0"/>
    </w:p>
    <w:p w14:paraId="4EFCC8EC" w14:textId="77777777" w:rsidR="00890BB6" w:rsidRPr="001A240B" w:rsidRDefault="00890BB6" w:rsidP="001A240B">
      <w:pPr>
        <w:jc w:val="center"/>
        <w:rPr>
          <w:sz w:val="28"/>
          <w:szCs w:val="28"/>
        </w:rPr>
      </w:pPr>
    </w:p>
    <w:p w14:paraId="6344B8C5" w14:textId="7E2E1E9E" w:rsidR="0091213C" w:rsidRPr="001A240B" w:rsidRDefault="0091213C" w:rsidP="001A24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A240B">
        <w:rPr>
          <w:b/>
          <w:sz w:val="28"/>
          <w:szCs w:val="28"/>
        </w:rPr>
        <w:t>Объявление о проведении конкурсного отбора</w:t>
      </w:r>
      <w:r w:rsidR="001A240B">
        <w:rPr>
          <w:b/>
          <w:sz w:val="28"/>
          <w:szCs w:val="28"/>
        </w:rPr>
        <w:t xml:space="preserve"> </w:t>
      </w:r>
      <w:r w:rsidRPr="001A240B">
        <w:rPr>
          <w:b/>
          <w:sz w:val="28"/>
          <w:szCs w:val="28"/>
        </w:rPr>
        <w:t>среди субъектов малого и среднего предпринимательства Ленинградской области, созданных физическими лицами в возрасте до 25 лет включительно,</w:t>
      </w:r>
      <w:r w:rsidR="001A240B">
        <w:rPr>
          <w:b/>
          <w:sz w:val="28"/>
          <w:szCs w:val="28"/>
        </w:rPr>
        <w:t xml:space="preserve"> </w:t>
      </w:r>
      <w:r w:rsidRPr="001A240B">
        <w:rPr>
          <w:b/>
          <w:sz w:val="28"/>
          <w:szCs w:val="28"/>
        </w:rPr>
        <w:t>на предоставление финансовой поддержки в виде грантов субъектам малого</w:t>
      </w:r>
      <w:r w:rsidR="001A240B">
        <w:rPr>
          <w:b/>
          <w:sz w:val="28"/>
          <w:szCs w:val="28"/>
        </w:rPr>
        <w:t xml:space="preserve"> </w:t>
      </w:r>
      <w:r w:rsidRPr="001A240B">
        <w:rPr>
          <w:b/>
          <w:sz w:val="28"/>
          <w:szCs w:val="28"/>
        </w:rPr>
        <w:t>и среднего предпринимательства в рамках государственной программы Ленинградской области «Стимулирование экономической активности Ленинградской области»</w:t>
      </w:r>
    </w:p>
    <w:p w14:paraId="5E715261" w14:textId="77777777" w:rsidR="0091213C" w:rsidRPr="001A240B" w:rsidRDefault="0091213C" w:rsidP="001A24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7233E5" w14:textId="3D0CD04D" w:rsidR="0091213C" w:rsidRPr="001A240B" w:rsidRDefault="0091213C" w:rsidP="001A24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1. 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 Суворовский, д. 67), адрес электронной почты small.lenobl@lenreg.ru, объявляет о проведении конкурсного отбора среди субъектов малого и среднего предпринимательства Ленинградской области, созданных физическими лицами </w:t>
      </w:r>
      <w:r w:rsidRPr="001A240B">
        <w:rPr>
          <w:sz w:val="28"/>
          <w:szCs w:val="28"/>
        </w:rPr>
        <w:br/>
        <w:t xml:space="preserve">в возрасте до 25 лет включительно, на предоставление грантов в форме субсидий </w:t>
      </w:r>
      <w:r w:rsidRPr="001A240B">
        <w:rPr>
          <w:sz w:val="28"/>
          <w:szCs w:val="28"/>
        </w:rPr>
        <w:br/>
        <w:t>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</w:t>
      </w:r>
      <w:r w:rsidRPr="001A240B">
        <w:rPr>
          <w:sz w:val="28"/>
          <w:szCs w:val="28"/>
        </w:rPr>
        <w:br/>
        <w:t>от 27.07.2021 № 481 (далее – Порядок).</w:t>
      </w:r>
    </w:p>
    <w:p w14:paraId="043DBE2C" w14:textId="77777777" w:rsidR="0091213C" w:rsidRPr="001A240B" w:rsidRDefault="0091213C" w:rsidP="001A2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B559A0" w14:textId="77777777" w:rsidR="0091213C" w:rsidRPr="001A240B" w:rsidRDefault="0091213C" w:rsidP="001A240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2. Прием заявок от соискателей и проведение комиссии осуществляются в следующие сроки:</w:t>
      </w:r>
    </w:p>
    <w:p w14:paraId="7B3C3F70" w14:textId="77777777" w:rsidR="0091213C" w:rsidRPr="001A240B" w:rsidRDefault="0091213C" w:rsidP="001A240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91213C" w:rsidRPr="001A240B" w14:paraId="0675574E" w14:textId="77777777" w:rsidTr="001A240B">
        <w:tc>
          <w:tcPr>
            <w:tcW w:w="1242" w:type="dxa"/>
            <w:vAlign w:val="center"/>
          </w:tcPr>
          <w:p w14:paraId="3C4271F7" w14:textId="77777777" w:rsidR="001A240B" w:rsidRDefault="0091213C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>№</w:t>
            </w:r>
          </w:p>
          <w:p w14:paraId="515AB69B" w14:textId="3E7C291F" w:rsidR="0091213C" w:rsidRPr="001A240B" w:rsidRDefault="0091213C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vAlign w:val="center"/>
          </w:tcPr>
          <w:p w14:paraId="201C2929" w14:textId="5769A073" w:rsidR="0091213C" w:rsidRPr="001A240B" w:rsidRDefault="0091213C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>Наименование</w:t>
            </w:r>
          </w:p>
          <w:p w14:paraId="7363BCFE" w14:textId="77777777" w:rsidR="0091213C" w:rsidRPr="001A240B" w:rsidRDefault="0091213C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  <w:vAlign w:val="center"/>
          </w:tcPr>
          <w:p w14:paraId="0F744E17" w14:textId="5C1AD331" w:rsidR="0091213C" w:rsidRPr="001A240B" w:rsidRDefault="0091213C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>Срок приема заявок (включительно)</w:t>
            </w:r>
          </w:p>
        </w:tc>
        <w:tc>
          <w:tcPr>
            <w:tcW w:w="2535" w:type="dxa"/>
            <w:vAlign w:val="center"/>
          </w:tcPr>
          <w:p w14:paraId="7BE4754F" w14:textId="77777777" w:rsidR="0091213C" w:rsidRPr="001A240B" w:rsidRDefault="0091213C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>Дата и время проведения комиссии</w:t>
            </w:r>
          </w:p>
        </w:tc>
      </w:tr>
      <w:tr w:rsidR="0091213C" w:rsidRPr="001A240B" w14:paraId="5A25F642" w14:textId="77777777" w:rsidTr="001A240B">
        <w:tc>
          <w:tcPr>
            <w:tcW w:w="1242" w:type="dxa"/>
            <w:vAlign w:val="center"/>
          </w:tcPr>
          <w:p w14:paraId="5EA30BB3" w14:textId="77777777" w:rsidR="0091213C" w:rsidRPr="001A240B" w:rsidRDefault="0091213C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3004ACFE" w14:textId="77777777" w:rsidR="0091213C" w:rsidRPr="001A240B" w:rsidRDefault="0091213C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 Ленинградской области, созданным физическими лицами в возрасте до 25 лет включительно</w:t>
            </w:r>
          </w:p>
        </w:tc>
        <w:tc>
          <w:tcPr>
            <w:tcW w:w="2534" w:type="dxa"/>
            <w:vAlign w:val="center"/>
          </w:tcPr>
          <w:p w14:paraId="2CC81C21" w14:textId="5DE812C4" w:rsidR="0091213C" w:rsidRPr="001A240B" w:rsidRDefault="0091213C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 xml:space="preserve">с </w:t>
            </w:r>
            <w:r w:rsidR="009324DE" w:rsidRPr="001A240B">
              <w:rPr>
                <w:sz w:val="28"/>
                <w:szCs w:val="28"/>
              </w:rPr>
              <w:t>17.05.2023 по 15.06</w:t>
            </w:r>
            <w:r w:rsidR="00984E51" w:rsidRPr="001A240B">
              <w:rPr>
                <w:sz w:val="28"/>
                <w:szCs w:val="28"/>
              </w:rPr>
              <w:t>.2023</w:t>
            </w:r>
          </w:p>
        </w:tc>
        <w:tc>
          <w:tcPr>
            <w:tcW w:w="2535" w:type="dxa"/>
            <w:vAlign w:val="center"/>
          </w:tcPr>
          <w:p w14:paraId="13EBEB8B" w14:textId="77777777" w:rsidR="0091213C" w:rsidRPr="001A240B" w:rsidRDefault="009324DE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>19.06</w:t>
            </w:r>
            <w:r w:rsidR="00984E51" w:rsidRPr="001A240B">
              <w:rPr>
                <w:sz w:val="28"/>
                <w:szCs w:val="28"/>
              </w:rPr>
              <w:t>.</w:t>
            </w:r>
            <w:r w:rsidR="0091213C" w:rsidRPr="001A240B">
              <w:rPr>
                <w:sz w:val="28"/>
                <w:szCs w:val="28"/>
              </w:rPr>
              <w:t>2023</w:t>
            </w:r>
          </w:p>
          <w:p w14:paraId="2A3F517D" w14:textId="666DB95F" w:rsidR="0091213C" w:rsidRPr="001A240B" w:rsidRDefault="009324DE" w:rsidP="001A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40B">
              <w:rPr>
                <w:sz w:val="28"/>
                <w:szCs w:val="28"/>
              </w:rPr>
              <w:t>11</w:t>
            </w:r>
            <w:r w:rsidR="0091213C" w:rsidRPr="001A240B">
              <w:rPr>
                <w:sz w:val="28"/>
                <w:szCs w:val="28"/>
              </w:rPr>
              <w:t>:00 часов</w:t>
            </w:r>
          </w:p>
        </w:tc>
      </w:tr>
    </w:tbl>
    <w:p w14:paraId="726E59A2" w14:textId="77777777" w:rsidR="001A240B" w:rsidRDefault="001A240B" w:rsidP="001A240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99558A" w14:textId="77777777" w:rsidR="001A240B" w:rsidRDefault="001A240B" w:rsidP="001A240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65379C" w14:textId="0E719CCE" w:rsidR="0091213C" w:rsidRPr="001A240B" w:rsidRDefault="0091213C" w:rsidP="001A240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</w:t>
      </w:r>
      <w:r w:rsidRPr="001A240B">
        <w:rPr>
          <w:sz w:val="28"/>
          <w:szCs w:val="28"/>
        </w:rPr>
        <w:br/>
        <w:t>на предоставление субсидий» (https://ssmsp.lenreg.ru) с использованием усиленной квалифицированной электронной подписи.</w:t>
      </w:r>
    </w:p>
    <w:p w14:paraId="2F13629E" w14:textId="77777777" w:rsidR="0091213C" w:rsidRPr="001A240B" w:rsidRDefault="0091213C" w:rsidP="001A240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Заседание комиссии по проведению отбора состоится по адресу:</w:t>
      </w:r>
      <w:r w:rsidRPr="001A240B">
        <w:rPr>
          <w:sz w:val="28"/>
          <w:szCs w:val="28"/>
        </w:rPr>
        <w:br/>
        <w:t>г. Санкт-Петербург, просп. Энергетиков, дом 3 А, БЦ «Лада» (9 этаж).</w:t>
      </w:r>
    </w:p>
    <w:p w14:paraId="15BB267C" w14:textId="77777777" w:rsidR="0091213C" w:rsidRPr="001A240B" w:rsidRDefault="0091213C" w:rsidP="001A24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240B">
        <w:rPr>
          <w:sz w:val="28"/>
          <w:szCs w:val="28"/>
        </w:rPr>
        <w:lastRenderedPageBreak/>
        <w:t>3. Получатели гранта определяются по итогам конкурсного отбора, исходя из наилучших представленных в заявке условий достижения результатов, в целях достижения которых предоставляется грант, по результатам оценки представленных соискателями заявок, в том числе проектов.</w:t>
      </w:r>
    </w:p>
    <w:p w14:paraId="47C029C7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4. Результатом предоставления гранта является реализация проекта в сфере предпринимательской деятельности (далее - молодежный проект) 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14:paraId="320FA31E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Характеристиками результата предоставления гранта (далее - характеристики), являются:</w:t>
      </w:r>
    </w:p>
    <w:p w14:paraId="1CF177FD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- реализация получателем гранта молодежного проекта в полном объеме;</w:t>
      </w:r>
    </w:p>
    <w:p w14:paraId="7694E053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14:paraId="486ED1EE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молодежного проекта, определяются с учетом значений, представленных соискателем в молодежном проекте, и устанавливаются договором. </w:t>
      </w:r>
    </w:p>
    <w:p w14:paraId="5E786203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5. Грант предоставляется на финансовое обеспечение следующих расходов, связанных с реализацией проекта в сфере предпринимательской деятельности:</w:t>
      </w:r>
    </w:p>
    <w:p w14:paraId="4B550307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аренду нежилого помещения;</w:t>
      </w:r>
    </w:p>
    <w:p w14:paraId="1761F9A3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14:paraId="24B2B0BE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аренду и(или) приобретение оргтехники, оборудования (в том числе инвентаря, мебели);</w:t>
      </w:r>
    </w:p>
    <w:p w14:paraId="76332A48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выплату по передаче прав на франшизу (паушальный платеж);</w:t>
      </w:r>
    </w:p>
    <w:p w14:paraId="23EA1461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661C8967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оплату коммунальных услуг и услуг электроснабжения;</w:t>
      </w:r>
    </w:p>
    <w:p w14:paraId="6FD02F26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оформление результатов интеллектуальной деятельности;</w:t>
      </w:r>
    </w:p>
    <w:p w14:paraId="20ADB2E0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14:paraId="42B40EC5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10A77BC7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14:paraId="04443D77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14:paraId="48F6AC3C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</w:t>
      </w:r>
      <w:r w:rsidRPr="001A240B">
        <w:rPr>
          <w:sz w:val="28"/>
          <w:szCs w:val="28"/>
        </w:rPr>
        <w:lastRenderedPageBreak/>
        <w:t>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14:paraId="3A3A67DE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14:paraId="6DAF82F7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уплату первого взноса (аванса) при заключении договора лизинга и(или) лизинговых платежей, уплату платежей по договору лизинга, </w:t>
      </w:r>
      <w:proofErr w:type="spellStart"/>
      <w:r w:rsidRPr="001A240B">
        <w:rPr>
          <w:sz w:val="28"/>
          <w:szCs w:val="28"/>
        </w:rPr>
        <w:t>сублизинга</w:t>
      </w:r>
      <w:proofErr w:type="spellEnd"/>
      <w:r w:rsidRPr="001A240B">
        <w:rPr>
          <w:sz w:val="28"/>
          <w:szCs w:val="28"/>
          <w:lang w:eastAsia="en-US"/>
        </w:rPr>
        <w:br/>
      </w:r>
      <w:r w:rsidRPr="001A240B">
        <w:rPr>
          <w:sz w:val="28"/>
          <w:szCs w:val="28"/>
        </w:rPr>
        <w:t>в случае, если предметом договора является транспортное средство,</w:t>
      </w:r>
      <w:r w:rsidRPr="001A240B">
        <w:rPr>
          <w:sz w:val="28"/>
          <w:szCs w:val="28"/>
          <w:lang w:eastAsia="en-US"/>
        </w:rPr>
        <w:br/>
      </w:r>
      <w:r w:rsidRPr="001A240B">
        <w:rPr>
          <w:sz w:val="28"/>
          <w:szCs w:val="28"/>
        </w:rPr>
        <w:t xml:space="preserve"> за исключением самоходных машин и других видов техники;</w:t>
      </w:r>
    </w:p>
    <w:p w14:paraId="01403D56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реализацию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14:paraId="187DCC9C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</w:t>
      </w:r>
      <w:r w:rsidRPr="001A240B">
        <w:rPr>
          <w:sz w:val="28"/>
          <w:szCs w:val="28"/>
        </w:rPr>
        <w:br/>
        <w:t>в кредитных организациях.</w:t>
      </w:r>
    </w:p>
    <w:p w14:paraId="2D1F3146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14:paraId="20B21D0A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1) если со стороны арендодателя выступает:</w:t>
      </w:r>
    </w:p>
    <w:p w14:paraId="6C10D937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14:paraId="5D6A0D99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юридическое лицо, в котором соискатель является участником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14:paraId="48989D7E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14:paraId="21DECEBB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2) если у соискателя и арендодателя одни и те же лица являются участником, и(или) учредителем, и(или) лицом, имеющим право без доверенности действовать от имени юридического лица.</w:t>
      </w:r>
    </w:p>
    <w:p w14:paraId="7BAD9B3F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Затраты за счет средств гранта производятся грантополучателем в безналичном порядке со счета, на который перечислен грант, в соответствии с </w:t>
      </w:r>
      <w:hyperlink w:anchor="P238">
        <w:r w:rsidRPr="001A240B">
          <w:rPr>
            <w:sz w:val="28"/>
            <w:szCs w:val="28"/>
          </w:rPr>
          <w:t>пунктом 3.</w:t>
        </w:r>
      </w:hyperlink>
      <w:r w:rsidRPr="001A240B">
        <w:rPr>
          <w:sz w:val="28"/>
          <w:szCs w:val="28"/>
        </w:rPr>
        <w:t xml:space="preserve">6   Порядка. Затраты за счет средств софинансирования грантополучателем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14:paraId="4E29AC62" w14:textId="77777777" w:rsidR="0091213C" w:rsidRPr="001A240B" w:rsidRDefault="0091213C" w:rsidP="001A240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Молодежный проект должен быть реализован в течение 12 месяцев с даты заключения договора.</w:t>
      </w:r>
    </w:p>
    <w:p w14:paraId="2FC7060B" w14:textId="7D5EDEA9" w:rsidR="0091213C" w:rsidRPr="001A240B" w:rsidRDefault="0091213C" w:rsidP="001A240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Срок реализации проекта может быть продлен на срок не более 6 месяцев по решению комитета в виде правового акта </w:t>
      </w:r>
      <w:r w:rsidR="00085C0E" w:rsidRPr="001A240B">
        <w:rPr>
          <w:sz w:val="28"/>
          <w:szCs w:val="28"/>
        </w:rPr>
        <w:t>на основании,</w:t>
      </w:r>
      <w:r w:rsidRPr="001A240B">
        <w:rPr>
          <w:sz w:val="28"/>
          <w:szCs w:val="28"/>
        </w:rPr>
        <w:t xml:space="preserve"> предоставленного </w:t>
      </w:r>
      <w:r w:rsidRPr="001A240B">
        <w:rPr>
          <w:sz w:val="28"/>
          <w:szCs w:val="28"/>
        </w:rPr>
        <w:lastRenderedPageBreak/>
        <w:t>получателем субсидии экономического обоснования с последующим заключением дополнительного соглашения.</w:t>
      </w:r>
    </w:p>
    <w:p w14:paraId="013F90B1" w14:textId="77777777" w:rsidR="0091213C" w:rsidRPr="001A240B" w:rsidRDefault="0091213C" w:rsidP="001A24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6. Требования к соискателям:</w:t>
      </w:r>
    </w:p>
    <w:p w14:paraId="7E9E8EB8" w14:textId="35E565EE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6.1. Гранты предоставляются субъектам малого и среднего предпринимательства, созданным физическими лицами в возрасте до 25 лет включительно (молодыми предпринимателями) за исключением субъектов малого и среднего предпринимательства, указанных в </w:t>
      </w:r>
      <w:hyperlink r:id="rId9">
        <w:r w:rsidRPr="001A240B">
          <w:rPr>
            <w:sz w:val="28"/>
            <w:szCs w:val="28"/>
          </w:rPr>
          <w:t>частях 3</w:t>
        </w:r>
      </w:hyperlink>
      <w:r w:rsidRPr="001A240B">
        <w:rPr>
          <w:sz w:val="28"/>
          <w:szCs w:val="28"/>
        </w:rPr>
        <w:t xml:space="preserve"> и </w:t>
      </w:r>
      <w:hyperlink r:id="rId10">
        <w:r w:rsidRPr="001A240B">
          <w:rPr>
            <w:sz w:val="28"/>
            <w:szCs w:val="28"/>
          </w:rPr>
          <w:t>4 статьи 14</w:t>
        </w:r>
      </w:hyperlink>
      <w:r w:rsidRPr="001A240B">
        <w:rPr>
          <w:sz w:val="28"/>
          <w:szCs w:val="28"/>
        </w:rPr>
        <w:t xml:space="preserve"> Федерального закона </w:t>
      </w:r>
      <w:r w:rsidR="009A6997">
        <w:rPr>
          <w:sz w:val="28"/>
          <w:szCs w:val="28"/>
        </w:rPr>
        <w:t>№</w:t>
      </w:r>
      <w:r w:rsidRPr="001A240B">
        <w:rPr>
          <w:sz w:val="28"/>
          <w:szCs w:val="28"/>
        </w:rPr>
        <w:t xml:space="preserve"> 209-ФЗ, осуществляющим деятельность на территории Ленинградской области, состоящим на налоговом учете в территориальных налоговых органах Ленинградской области, и соответствующих следующим критериям:</w:t>
      </w:r>
    </w:p>
    <w:p w14:paraId="23D6206F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которого одного или нескольких физических лиц в возрасте до 25 лет включительно превышает 50 процентов; </w:t>
      </w:r>
    </w:p>
    <w:p w14:paraId="68A6FD71" w14:textId="236EA59E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и(или) Центром инноваций социальной сферы Фонда </w:t>
      </w:r>
      <w:r w:rsidR="009A6997">
        <w:rPr>
          <w:sz w:val="28"/>
          <w:szCs w:val="28"/>
        </w:rPr>
        <w:t>«</w:t>
      </w:r>
      <w:r w:rsidRPr="001A240B">
        <w:rPr>
          <w:sz w:val="28"/>
          <w:szCs w:val="28"/>
        </w:rPr>
        <w:t>Фонд поддержки предпринимательства и промышленности Ленинградской области, микрокредитная компания</w:t>
      </w:r>
      <w:r w:rsidR="009A6997">
        <w:rPr>
          <w:sz w:val="28"/>
          <w:szCs w:val="28"/>
        </w:rPr>
        <w:t>»</w:t>
      </w:r>
      <w:r w:rsidRPr="001A240B">
        <w:rPr>
          <w:sz w:val="28"/>
          <w:szCs w:val="28"/>
        </w:rPr>
        <w:t xml:space="preserve">, или Акционерным обществом </w:t>
      </w:r>
      <w:r w:rsidR="009A6997">
        <w:rPr>
          <w:sz w:val="28"/>
          <w:szCs w:val="28"/>
        </w:rPr>
        <w:t>«</w:t>
      </w:r>
      <w:r w:rsidRPr="001A240B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9A6997">
        <w:rPr>
          <w:sz w:val="28"/>
          <w:szCs w:val="28"/>
        </w:rPr>
        <w:t>»</w:t>
      </w:r>
      <w:r w:rsidRPr="001A240B">
        <w:rPr>
          <w:sz w:val="28"/>
          <w:szCs w:val="28"/>
        </w:rPr>
        <w:t>.</w:t>
      </w:r>
    </w:p>
    <w:p w14:paraId="6955BDF3" w14:textId="2069BA7E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6.2. Требования, которым должен соответствовать соискатель на дату подачи заявки на участие в конкурсном отборе (далее </w:t>
      </w:r>
      <w:r w:rsidR="009A6997">
        <w:rPr>
          <w:sz w:val="28"/>
          <w:szCs w:val="28"/>
        </w:rPr>
        <w:t>–</w:t>
      </w:r>
      <w:r w:rsidRPr="001A240B">
        <w:rPr>
          <w:sz w:val="28"/>
          <w:szCs w:val="28"/>
        </w:rPr>
        <w:t xml:space="preserve"> заявка):</w:t>
      </w:r>
    </w:p>
    <w:p w14:paraId="196514AE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1">
        <w:r w:rsidRPr="001A240B">
          <w:rPr>
            <w:sz w:val="28"/>
            <w:szCs w:val="28"/>
          </w:rPr>
          <w:t>законом</w:t>
        </w:r>
      </w:hyperlink>
      <w:r w:rsidRPr="001A240B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55D72549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у соискателя должна отсутствовать просроченная задолженность по возврату в бюджет Ленинградской области субсидий, грантов,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14:paraId="39BE45B3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14:paraId="5384B83F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A240B">
        <w:rPr>
          <w:sz w:val="28"/>
          <w:szCs w:val="28"/>
        </w:rPr>
        <w:t xml:space="preserve"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</w:t>
      </w:r>
      <w:r w:rsidRPr="001A240B">
        <w:rPr>
          <w:sz w:val="28"/>
          <w:szCs w:val="28"/>
        </w:rPr>
        <w:lastRenderedPageBreak/>
        <w:t>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Pr="001A240B">
        <w:rPr>
          <w:sz w:val="28"/>
          <w:szCs w:val="28"/>
          <w:lang w:eastAsia="en-US"/>
        </w:rPr>
        <w:t xml:space="preserve">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59D2906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  Порядком;</w:t>
      </w:r>
    </w:p>
    <w:p w14:paraId="193B8062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14:paraId="1AB8E1BB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1B88A44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3 тыс. рублей. </w:t>
      </w:r>
    </w:p>
    <w:p w14:paraId="5F9D298B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7. Для участия в конкурсном отборе соискатели представляют</w:t>
      </w:r>
      <w:r w:rsidRPr="001A240B">
        <w:rPr>
          <w:sz w:val="28"/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14:paraId="2B4FA758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а) заявление о предоставлении гранта по форме согласно приложению 1 к Порядку, содержащее 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14:paraId="29D39963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б) документ, подтверждающий прохождение обучения, определенного подпунктом 2 пункта 1.6 Порядка;</w:t>
      </w:r>
    </w:p>
    <w:p w14:paraId="35B02A35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в) информация о проекте по форме согласно приложению 3 к Порядку;</w:t>
      </w:r>
    </w:p>
    <w:p w14:paraId="424FF26B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г) презентация проекта в форматах </w:t>
      </w:r>
      <w:proofErr w:type="spellStart"/>
      <w:r w:rsidRPr="001A240B">
        <w:rPr>
          <w:sz w:val="28"/>
          <w:szCs w:val="28"/>
        </w:rPr>
        <w:t>pdf</w:t>
      </w:r>
      <w:proofErr w:type="spellEnd"/>
      <w:r w:rsidRPr="001A240B">
        <w:rPr>
          <w:sz w:val="28"/>
          <w:szCs w:val="28"/>
        </w:rPr>
        <w:t xml:space="preserve"> или </w:t>
      </w:r>
      <w:proofErr w:type="spellStart"/>
      <w:r w:rsidRPr="001A240B">
        <w:rPr>
          <w:sz w:val="28"/>
          <w:szCs w:val="28"/>
        </w:rPr>
        <w:t>pptx</w:t>
      </w:r>
      <w:proofErr w:type="spellEnd"/>
      <w:r w:rsidRPr="001A240B">
        <w:rPr>
          <w:sz w:val="28"/>
          <w:szCs w:val="28"/>
        </w:rPr>
        <w:t>;</w:t>
      </w:r>
    </w:p>
    <w:p w14:paraId="1013D16F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д) гарантийное письмо, подтверждающее наличие денежных средств, необходимых для софинансирования расходов, связанных с реализацией проекта, в размере не менее 25 процентов от размера расходов, предусмотренных на реализацию проекта, в соответствии с пунктом 1.4 Порядка;</w:t>
      </w:r>
    </w:p>
    <w:p w14:paraId="63564BA4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е) копии правоустанавливающих документов на недвижимое имущество (при использовании недвижимого имущества), на территории которого соискатель </w:t>
      </w:r>
      <w:r w:rsidRPr="001A240B">
        <w:rPr>
          <w:sz w:val="28"/>
          <w:szCs w:val="28"/>
        </w:rPr>
        <w:lastRenderedPageBreak/>
        <w:t>реализует или планирует реализовать представленный в составе заявки проект, заверенные подписью соискателя;</w:t>
      </w:r>
    </w:p>
    <w:p w14:paraId="00A0B4E3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ж) копии страниц документа, удостоверяющего личность, подтверждающего соответствие соискателя категории, указанной в подпункте 2 пункта 1.6 Порядка, заверенные подписью соискателя;</w:t>
      </w:r>
    </w:p>
    <w:p w14:paraId="304827EE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з) копия выписки из реестра акционеров общества, подписанного реестродержателем, подтверждающая соответствие соискателя критериям, указанным в подпункте 2 пункта 1.6 Порядка (только для соискателей акционерных обществ), заверенные подписью соискателя.</w:t>
      </w:r>
    </w:p>
    <w:p w14:paraId="5B30A988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8. Документы, указанные в </w:t>
      </w:r>
      <w:hyperlink w:anchor="P130">
        <w:r w:rsidRPr="001A240B">
          <w:rPr>
            <w:sz w:val="28"/>
            <w:szCs w:val="28"/>
          </w:rPr>
          <w:t xml:space="preserve">пункте </w:t>
        </w:r>
      </w:hyperlink>
      <w:r w:rsidRPr="001A240B">
        <w:rPr>
          <w:sz w:val="28"/>
          <w:szCs w:val="28"/>
        </w:rPr>
        <w:t>7 Объявления,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</w:t>
      </w:r>
      <w:r w:rsidR="00984E51" w:rsidRPr="001A240B">
        <w:rPr>
          <w:sz w:val="28"/>
          <w:szCs w:val="28"/>
        </w:rPr>
        <w:t xml:space="preserve">дий" (https://ssmsp.lenreg.ru) </w:t>
      </w:r>
      <w:r w:rsidRPr="001A240B">
        <w:rPr>
          <w:sz w:val="28"/>
          <w:szCs w:val="28"/>
        </w:rPr>
        <w:t>с использованием усиленной квалифицированной электронной подписи.</w:t>
      </w:r>
    </w:p>
    <w:p w14:paraId="74E4A41A" w14:textId="77777777" w:rsidR="0091213C" w:rsidRPr="001A240B" w:rsidRDefault="0091213C" w:rsidP="001A240B">
      <w:pPr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9. Заявка на участие в конкурсном отборе может быть отозвана соискателем</w:t>
      </w:r>
      <w:r w:rsidRPr="001A240B">
        <w:rPr>
          <w:sz w:val="28"/>
          <w:szCs w:val="28"/>
        </w:rPr>
        <w:br/>
        <w:t xml:space="preserve">до окончания срока приема заявок, указанного в Объявлении, путем направления </w:t>
      </w:r>
      <w:r w:rsidRPr="001A240B">
        <w:rPr>
          <w:sz w:val="28"/>
          <w:szCs w:val="28"/>
        </w:rPr>
        <w:br/>
        <w:t xml:space="preserve">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</w:t>
      </w:r>
      <w:r w:rsidRPr="001A240B">
        <w:rPr>
          <w:sz w:val="28"/>
          <w:szCs w:val="28"/>
        </w:rPr>
        <w:br/>
        <w:t xml:space="preserve"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</w:p>
    <w:p w14:paraId="02786BF1" w14:textId="77777777" w:rsidR="0091213C" w:rsidRPr="001A240B" w:rsidRDefault="0091213C" w:rsidP="001A240B">
      <w:pPr>
        <w:ind w:firstLine="540"/>
        <w:jc w:val="both"/>
        <w:rPr>
          <w:bCs/>
          <w:sz w:val="28"/>
          <w:szCs w:val="28"/>
        </w:rPr>
      </w:pPr>
      <w:r w:rsidRPr="001A240B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14:paraId="60D19EA4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10. Основаниями для отклонения заявки соискателя на стадии рассмотрения и оценки заявок являются:</w:t>
      </w:r>
    </w:p>
    <w:p w14:paraId="64BFEC38" w14:textId="2A29C213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несоответствие соискателя требованиям, установленным в </w:t>
      </w:r>
      <w:hyperlink w:anchor="P119">
        <w:r w:rsidRPr="001A240B">
          <w:rPr>
            <w:sz w:val="28"/>
            <w:szCs w:val="28"/>
          </w:rPr>
          <w:t>пунк</w:t>
        </w:r>
        <w:r w:rsidRPr="005A33C5">
          <w:rPr>
            <w:sz w:val="28"/>
            <w:szCs w:val="28"/>
          </w:rPr>
          <w:t>т</w:t>
        </w:r>
        <w:r w:rsidR="00B71099" w:rsidRPr="005A33C5">
          <w:rPr>
            <w:sz w:val="28"/>
            <w:szCs w:val="28"/>
          </w:rPr>
          <w:t>ах</w:t>
        </w:r>
        <w:r w:rsidRPr="001A240B">
          <w:rPr>
            <w:sz w:val="28"/>
            <w:szCs w:val="28"/>
          </w:rPr>
          <w:t xml:space="preserve"> 2.5</w:t>
        </w:r>
      </w:hyperlink>
      <w:r w:rsidRPr="001A240B">
        <w:rPr>
          <w:sz w:val="28"/>
          <w:szCs w:val="28"/>
        </w:rPr>
        <w:t xml:space="preserve"> и </w:t>
      </w:r>
      <w:hyperlink w:anchor="P128">
        <w:r w:rsidRPr="001A240B">
          <w:rPr>
            <w:sz w:val="28"/>
            <w:szCs w:val="28"/>
          </w:rPr>
          <w:t>2.5.1</w:t>
        </w:r>
      </w:hyperlink>
      <w:r w:rsidRPr="001A240B">
        <w:rPr>
          <w:sz w:val="28"/>
          <w:szCs w:val="28"/>
        </w:rPr>
        <w:t xml:space="preserve"> Порядка;</w:t>
      </w:r>
    </w:p>
    <w:p w14:paraId="31D60DBE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несоответствие представленных соискателем заявки и документов требованиям, установленным в объявлении, </w:t>
      </w:r>
      <w:hyperlink w:anchor="P130">
        <w:r w:rsidRPr="001A240B">
          <w:rPr>
            <w:sz w:val="28"/>
            <w:szCs w:val="28"/>
          </w:rPr>
          <w:t>пунктах 2.6</w:t>
        </w:r>
      </w:hyperlink>
      <w:r w:rsidRPr="001A240B">
        <w:rPr>
          <w:sz w:val="28"/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14:paraId="7BD9ECFD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14:paraId="7265A43D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подача соискателем заявки после даты и(или) времени, определенных для подачи заявок;</w:t>
      </w:r>
    </w:p>
    <w:p w14:paraId="405A9B97" w14:textId="5C799464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несоответствие соискателя категориям и критериям, установленным</w:t>
      </w:r>
      <w:r w:rsidRPr="001A240B">
        <w:rPr>
          <w:sz w:val="28"/>
          <w:szCs w:val="28"/>
        </w:rPr>
        <w:br/>
        <w:t xml:space="preserve">в </w:t>
      </w:r>
      <w:hyperlink w:anchor="P84">
        <w:r w:rsidRPr="001A240B">
          <w:rPr>
            <w:sz w:val="28"/>
            <w:szCs w:val="28"/>
          </w:rPr>
          <w:t>пункте 1.6</w:t>
        </w:r>
      </w:hyperlink>
      <w:r w:rsidR="00B71099">
        <w:rPr>
          <w:sz w:val="28"/>
          <w:szCs w:val="28"/>
        </w:rPr>
        <w:t xml:space="preserve"> </w:t>
      </w:r>
      <w:r w:rsidRPr="001A240B">
        <w:rPr>
          <w:sz w:val="28"/>
          <w:szCs w:val="28"/>
        </w:rPr>
        <w:t xml:space="preserve">Порядка, </w:t>
      </w:r>
    </w:p>
    <w:p w14:paraId="6F0FCB31" w14:textId="16413EF1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1A240B">
          <w:rPr>
            <w:sz w:val="28"/>
            <w:szCs w:val="28"/>
          </w:rPr>
          <w:t>пункте 1.4</w:t>
        </w:r>
      </w:hyperlink>
      <w:r w:rsidR="00B71099">
        <w:rPr>
          <w:sz w:val="28"/>
          <w:szCs w:val="28"/>
        </w:rPr>
        <w:t xml:space="preserve"> </w:t>
      </w:r>
      <w:r w:rsidRPr="001A240B">
        <w:rPr>
          <w:sz w:val="28"/>
          <w:szCs w:val="28"/>
        </w:rPr>
        <w:t>Порядка;</w:t>
      </w:r>
    </w:p>
    <w:p w14:paraId="4BF300C0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14:paraId="44709998" w14:textId="7AE219C6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1A240B">
          <w:rPr>
            <w:sz w:val="28"/>
            <w:szCs w:val="28"/>
          </w:rPr>
          <w:t>пункта 3.2</w:t>
        </w:r>
      </w:hyperlink>
      <w:r w:rsidR="00B71099">
        <w:rPr>
          <w:sz w:val="28"/>
          <w:szCs w:val="28"/>
        </w:rPr>
        <w:t xml:space="preserve"> </w:t>
      </w:r>
      <w:r w:rsidRPr="001A240B">
        <w:rPr>
          <w:sz w:val="28"/>
          <w:szCs w:val="28"/>
        </w:rPr>
        <w:t>Порядка;</w:t>
      </w:r>
    </w:p>
    <w:p w14:paraId="2EC13FE0" w14:textId="714C46B1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33C5">
        <w:rPr>
          <w:sz w:val="28"/>
          <w:szCs w:val="28"/>
        </w:rPr>
        <w:t xml:space="preserve">соискатель набрал менее 10 баллов по критериям в соответствии с пунктами </w:t>
      </w:r>
      <w:r w:rsidR="00B71099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а</w:t>
      </w:r>
      <w:r w:rsidR="00B71099" w:rsidRPr="005A33C5">
        <w:rPr>
          <w:sz w:val="28"/>
          <w:szCs w:val="28"/>
        </w:rPr>
        <w:t>»</w:t>
      </w:r>
      <w:r w:rsidRPr="005A33C5">
        <w:rPr>
          <w:sz w:val="28"/>
          <w:szCs w:val="28"/>
        </w:rPr>
        <w:t xml:space="preserve"> и </w:t>
      </w:r>
      <w:r w:rsidR="00B71099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б</w:t>
      </w:r>
      <w:r w:rsidR="00B71099" w:rsidRPr="005A33C5">
        <w:rPr>
          <w:sz w:val="28"/>
          <w:szCs w:val="28"/>
        </w:rPr>
        <w:t>»</w:t>
      </w:r>
      <w:r w:rsidRPr="001A240B">
        <w:rPr>
          <w:sz w:val="28"/>
          <w:szCs w:val="28"/>
        </w:rPr>
        <w:t xml:space="preserve"> пункта 2.14.2 Порядка по результатам оценки проекта.</w:t>
      </w:r>
    </w:p>
    <w:p w14:paraId="46BC3E2E" w14:textId="1640F40E" w:rsidR="0091213C" w:rsidRPr="005A33C5" w:rsidRDefault="0091213C" w:rsidP="001A24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11. Основани</w:t>
      </w:r>
      <w:r w:rsidRPr="005A33C5">
        <w:rPr>
          <w:sz w:val="28"/>
          <w:szCs w:val="28"/>
        </w:rPr>
        <w:t xml:space="preserve">я для отказа </w:t>
      </w:r>
      <w:r w:rsidR="00B71099" w:rsidRPr="005A33C5">
        <w:rPr>
          <w:sz w:val="28"/>
          <w:szCs w:val="28"/>
        </w:rPr>
        <w:t xml:space="preserve">получателю гранта </w:t>
      </w:r>
      <w:r w:rsidRPr="005A33C5">
        <w:rPr>
          <w:sz w:val="28"/>
          <w:szCs w:val="28"/>
        </w:rPr>
        <w:t>в предоставлении гранта:</w:t>
      </w:r>
    </w:p>
    <w:p w14:paraId="3EAA4154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33C5">
        <w:rPr>
          <w:sz w:val="28"/>
          <w:szCs w:val="28"/>
        </w:rPr>
        <w:t>установление</w:t>
      </w:r>
      <w:r w:rsidRPr="001A240B">
        <w:rPr>
          <w:sz w:val="28"/>
          <w:szCs w:val="28"/>
        </w:rPr>
        <w:t xml:space="preserve"> факта недостоверности представленной соискателем </w:t>
      </w:r>
      <w:r w:rsidRPr="001A240B">
        <w:rPr>
          <w:sz w:val="28"/>
          <w:szCs w:val="28"/>
        </w:rPr>
        <w:lastRenderedPageBreak/>
        <w:t>информации.</w:t>
      </w:r>
    </w:p>
    <w:p w14:paraId="24990C75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12. Оценка представленных соискателем заявок, в том числе молодежного проекта, осуществляется по следующим критериям:</w:t>
      </w:r>
    </w:p>
    <w:p w14:paraId="1E7FAF49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12.1. Критерии оценки наилучших условий достижения результатов проекта:</w:t>
      </w:r>
    </w:p>
    <w:p w14:paraId="237441A3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а) наличие материальной базы, необходимой для реализации проекта:</w:t>
      </w:r>
    </w:p>
    <w:p w14:paraId="3E06D3F2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14:paraId="26FDBA91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14:paraId="6EEB035F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три года и более с даты подачи заявки - 10 баллов;</w:t>
      </w:r>
    </w:p>
    <w:p w14:paraId="48ED4447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14:paraId="51613FDE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14:paraId="1ADC0CF4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выплата по передаче прав на франшизу (паушальный платеж);</w:t>
      </w:r>
    </w:p>
    <w:p w14:paraId="06E9B64D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4F034A4A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оформление результатов интеллектуальной деятельности;</w:t>
      </w:r>
    </w:p>
    <w:p w14:paraId="4C45DA10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приобретение основных средств, необходимых для реализации молодежного проекта (за исключением приобретения зданий, сооружений, земельных участков, автомобилей);</w:t>
      </w:r>
    </w:p>
    <w:p w14:paraId="2ECB8835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51351E69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14:paraId="7DDC9515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14:paraId="125038E6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уплата первого взноса (аванса) при заключении договора лизинга и(или) лизинговых платежей, уплата платежей по договору лизинга, </w:t>
      </w:r>
      <w:proofErr w:type="spellStart"/>
      <w:r w:rsidRPr="001A240B">
        <w:rPr>
          <w:sz w:val="28"/>
          <w:szCs w:val="28"/>
        </w:rPr>
        <w:t>сублизинга</w:t>
      </w:r>
      <w:proofErr w:type="spellEnd"/>
      <w:r w:rsidRPr="001A240B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14:paraId="2AA3832F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в) наличие в проекте соискателя информации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14:paraId="5DEC5B51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lastRenderedPageBreak/>
        <w:t>на одну единицу - 5 баллов;</w:t>
      </w:r>
    </w:p>
    <w:p w14:paraId="4F7829F0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 две единицы - 10 баллов;</w:t>
      </w:r>
    </w:p>
    <w:p w14:paraId="4FEDAB29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 три и более единиц - 15 баллов.</w:t>
      </w:r>
    </w:p>
    <w:p w14:paraId="6BCC2EF7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12.2. Критерии оценки проекта:</w:t>
      </w:r>
    </w:p>
    <w:p w14:paraId="1332A93A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а) качество подготовки презентации (п</w:t>
      </w:r>
      <w:r w:rsidRPr="001A240B">
        <w:rPr>
          <w:sz w:val="28"/>
          <w:szCs w:val="28"/>
          <w:lang w:eastAsia="en-US"/>
        </w:rPr>
        <w:t>резентация логично структурирована, в том числе</w:t>
      </w:r>
      <w:r w:rsidRPr="001A240B">
        <w:rPr>
          <w:sz w:val="28"/>
          <w:szCs w:val="28"/>
        </w:rPr>
        <w:t xml:space="preserve"> </w:t>
      </w:r>
      <w:r w:rsidRPr="001A240B">
        <w:rPr>
          <w:sz w:val="28"/>
          <w:szCs w:val="28"/>
          <w:lang w:eastAsia="en-US"/>
        </w:rPr>
        <w:t>содержит</w:t>
      </w:r>
      <w:r w:rsidRPr="001A240B">
        <w:rPr>
          <w:sz w:val="28"/>
          <w:szCs w:val="28"/>
        </w:rPr>
        <w:t xml:space="preserve"> информацию о соискателе, его команде, </w:t>
      </w:r>
      <w:r w:rsidRPr="001A240B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1A240B">
        <w:rPr>
          <w:sz w:val="28"/>
          <w:szCs w:val="28"/>
        </w:rPr>
        <w:t xml:space="preserve"> – от 1 до 5 баллов;</w:t>
      </w:r>
    </w:p>
    <w:p w14:paraId="1992D457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14:paraId="30E8BEE9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в) реализация проекта на территории депрессивного муниципального образования – 5 баллов;</w:t>
      </w:r>
    </w:p>
    <w:p w14:paraId="6BF0B80D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(https://мсп.рф/) – 5 баллов.</w:t>
      </w:r>
    </w:p>
    <w:p w14:paraId="0CD1A889" w14:textId="1EF327B0" w:rsidR="0091213C" w:rsidRPr="001A240B" w:rsidRDefault="0091213C" w:rsidP="001A240B">
      <w:pPr>
        <w:ind w:firstLine="709"/>
        <w:contextualSpacing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12.3. Предварительные оценки в соответствии с пунктом 12.1 и подпунктами </w:t>
      </w:r>
      <w:r w:rsidR="00085C0E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в</w:t>
      </w:r>
      <w:r w:rsidR="00085C0E" w:rsidRPr="005A33C5">
        <w:rPr>
          <w:sz w:val="28"/>
          <w:szCs w:val="28"/>
        </w:rPr>
        <w:t>»</w:t>
      </w:r>
      <w:r w:rsidRPr="005A33C5">
        <w:rPr>
          <w:sz w:val="28"/>
          <w:szCs w:val="28"/>
        </w:rPr>
        <w:t xml:space="preserve"> и </w:t>
      </w:r>
      <w:r w:rsidR="00085C0E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г</w:t>
      </w:r>
      <w:r w:rsidR="00085C0E" w:rsidRPr="005A33C5">
        <w:rPr>
          <w:sz w:val="28"/>
          <w:szCs w:val="28"/>
        </w:rPr>
        <w:t>»</w:t>
      </w:r>
      <w:r w:rsidRPr="001A240B">
        <w:rPr>
          <w:sz w:val="28"/>
          <w:szCs w:val="28"/>
        </w:rPr>
        <w:t xml:space="preserve"> пункта 12.2 Объявления проставляются секретарем комиссии на основании поданных заявок соискателей </w:t>
      </w:r>
      <w:r w:rsidR="00085C0E" w:rsidRPr="001A240B">
        <w:rPr>
          <w:sz w:val="28"/>
          <w:szCs w:val="28"/>
        </w:rPr>
        <w:t>на участие</w:t>
      </w:r>
      <w:r w:rsidRPr="001A240B">
        <w:rPr>
          <w:sz w:val="28"/>
          <w:szCs w:val="28"/>
        </w:rPr>
        <w:t xml:space="preserve"> в конкурсном отборе.</w:t>
      </w:r>
    </w:p>
    <w:p w14:paraId="623B5321" w14:textId="31E31701" w:rsidR="0091213C" w:rsidRPr="001A240B" w:rsidRDefault="0091213C" w:rsidP="001A240B">
      <w:pPr>
        <w:ind w:firstLine="709"/>
        <w:contextualSpacing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По критериям в соответствии с </w:t>
      </w:r>
      <w:r w:rsidRPr="005A33C5">
        <w:rPr>
          <w:sz w:val="28"/>
          <w:szCs w:val="28"/>
        </w:rPr>
        <w:t xml:space="preserve">подпунктами </w:t>
      </w:r>
      <w:r w:rsidR="00085C0E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а</w:t>
      </w:r>
      <w:r w:rsidR="00085C0E" w:rsidRPr="005A33C5">
        <w:rPr>
          <w:sz w:val="28"/>
          <w:szCs w:val="28"/>
        </w:rPr>
        <w:t>»</w:t>
      </w:r>
      <w:r w:rsidRPr="005A33C5">
        <w:rPr>
          <w:sz w:val="28"/>
          <w:szCs w:val="28"/>
        </w:rPr>
        <w:t xml:space="preserve"> и </w:t>
      </w:r>
      <w:r w:rsidR="00085C0E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б</w:t>
      </w:r>
      <w:r w:rsidR="00085C0E" w:rsidRPr="005A33C5">
        <w:rPr>
          <w:sz w:val="28"/>
          <w:szCs w:val="28"/>
        </w:rPr>
        <w:t>»</w:t>
      </w:r>
      <w:r w:rsidRPr="001A240B">
        <w:rPr>
          <w:sz w:val="28"/>
          <w:szCs w:val="28"/>
        </w:rPr>
        <w:t xml:space="preserve"> пункта 12.2 Объявления 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14:paraId="18F0FE25" w14:textId="53FFC3CD" w:rsidR="0091213C" w:rsidRPr="001A240B" w:rsidRDefault="0091213C" w:rsidP="001A240B">
      <w:pPr>
        <w:ind w:firstLine="709"/>
        <w:contextualSpacing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Для определения итогового суммарного балла по заявке баллы согласно абзацам </w:t>
      </w:r>
      <w:r w:rsidRPr="005A33C5">
        <w:rPr>
          <w:sz w:val="28"/>
          <w:szCs w:val="28"/>
        </w:rPr>
        <w:t xml:space="preserve">первому и второму </w:t>
      </w:r>
      <w:r w:rsidR="00085C0E" w:rsidRPr="005A33C5">
        <w:rPr>
          <w:sz w:val="28"/>
          <w:szCs w:val="28"/>
        </w:rPr>
        <w:t xml:space="preserve">настоящего </w:t>
      </w:r>
      <w:r w:rsidRPr="005A33C5">
        <w:rPr>
          <w:sz w:val="28"/>
          <w:szCs w:val="28"/>
        </w:rPr>
        <w:t>пункта</w:t>
      </w:r>
      <w:r w:rsidRPr="001A240B">
        <w:rPr>
          <w:sz w:val="28"/>
          <w:szCs w:val="28"/>
        </w:rPr>
        <w:t xml:space="preserve"> суммируются.</w:t>
      </w:r>
    </w:p>
    <w:p w14:paraId="70528D28" w14:textId="77777777" w:rsidR="0091213C" w:rsidRPr="001A240B" w:rsidRDefault="0091213C" w:rsidP="001A240B">
      <w:pPr>
        <w:ind w:firstLine="709"/>
        <w:contextualSpacing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1A240B">
        <w:rPr>
          <w:sz w:val="28"/>
          <w:szCs w:val="28"/>
        </w:rPr>
        <w:br/>
        <w:t>к наименьшему.</w:t>
      </w:r>
    </w:p>
    <w:p w14:paraId="29FE2ED2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14:paraId="1756E85C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12.5.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</w:t>
      </w:r>
      <w:r w:rsidRPr="001A240B">
        <w:rPr>
          <w:sz w:val="28"/>
          <w:szCs w:val="28"/>
        </w:rPr>
        <w:br/>
        <w:t xml:space="preserve">в пределах бюджетных ассигнований в соответствии с </w:t>
      </w:r>
      <w:hyperlink w:anchor="P83">
        <w:r w:rsidRPr="001A240B">
          <w:rPr>
            <w:sz w:val="28"/>
            <w:szCs w:val="28"/>
          </w:rPr>
          <w:t>пунктом 1.5</w:t>
        </w:r>
      </w:hyperlink>
      <w:r w:rsidRPr="001A240B">
        <w:rPr>
          <w:sz w:val="28"/>
          <w:szCs w:val="28"/>
        </w:rPr>
        <w:t xml:space="preserve"> Порядка.</w:t>
      </w:r>
    </w:p>
    <w:p w14:paraId="7C1CE27E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A240B">
        <w:rPr>
          <w:sz w:val="28"/>
          <w:szCs w:val="28"/>
          <w:shd w:val="clear" w:color="auto" w:fill="FFFFFF"/>
        </w:rPr>
        <w:t xml:space="preserve">13. </w:t>
      </w:r>
      <w:r w:rsidRPr="001A240B">
        <w:rPr>
          <w:sz w:val="28"/>
          <w:szCs w:val="28"/>
          <w:lang w:eastAsia="en-US"/>
        </w:rPr>
        <w:t>Размер</w:t>
      </w:r>
      <w:r w:rsidRPr="001A240B">
        <w:rPr>
          <w:sz w:val="28"/>
          <w:szCs w:val="28"/>
        </w:rPr>
        <w:t xml:space="preserve"> гранта определяется </w:t>
      </w:r>
      <w:r w:rsidRPr="001A240B">
        <w:rPr>
          <w:sz w:val="28"/>
          <w:szCs w:val="28"/>
          <w:lang w:eastAsia="en-US"/>
        </w:rPr>
        <w:t xml:space="preserve">конкурсной комиссией </w:t>
      </w:r>
      <w:r w:rsidRPr="001A240B">
        <w:rPr>
          <w:sz w:val="28"/>
          <w:szCs w:val="28"/>
        </w:rPr>
        <w:t xml:space="preserve">пропорционально размеру расходов субъекта малого и среднего предпринимательства, </w:t>
      </w:r>
      <w:r w:rsidRPr="001A240B">
        <w:rPr>
          <w:sz w:val="28"/>
          <w:szCs w:val="28"/>
          <w:lang w:eastAsia="en-US"/>
        </w:rPr>
        <w:t>предусмотренных на реализацию молодежного проекта.</w:t>
      </w:r>
    </w:p>
    <w:p w14:paraId="7B29EA24" w14:textId="77777777" w:rsidR="0091213C" w:rsidRPr="001A240B" w:rsidRDefault="0091213C" w:rsidP="001A2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  <w:lang w:eastAsia="en-US"/>
        </w:rPr>
        <w:t xml:space="preserve">Грант предоставляется при условии софинансирования получателем гранта расходов, </w:t>
      </w:r>
      <w:r w:rsidRPr="001A240B">
        <w:rPr>
          <w:sz w:val="28"/>
          <w:szCs w:val="28"/>
        </w:rPr>
        <w:t xml:space="preserve">связанных с реализацией молодежного проекта, в размере не менее 25 процентов </w:t>
      </w:r>
      <w:r w:rsidRPr="001A240B">
        <w:rPr>
          <w:sz w:val="28"/>
          <w:szCs w:val="28"/>
          <w:lang w:eastAsia="en-US"/>
        </w:rPr>
        <w:t>от размера расходов, предусмотренных на реализацию таких проектов и</w:t>
      </w:r>
      <w:r w:rsidRPr="001A240B">
        <w:rPr>
          <w:sz w:val="28"/>
          <w:szCs w:val="28"/>
        </w:rPr>
        <w:t xml:space="preserve"> указанных в </w:t>
      </w:r>
      <w:hyperlink r:id="rId12" w:history="1">
        <w:r w:rsidRPr="001A240B">
          <w:rPr>
            <w:sz w:val="28"/>
            <w:szCs w:val="28"/>
            <w:lang w:eastAsia="en-US"/>
          </w:rPr>
          <w:t>пункте 1.4</w:t>
        </w:r>
      </w:hyperlink>
      <w:r w:rsidRPr="001A240B">
        <w:rPr>
          <w:sz w:val="28"/>
          <w:szCs w:val="28"/>
          <w:lang w:eastAsia="en-US"/>
        </w:rPr>
        <w:t xml:space="preserve"> Порядка</w:t>
      </w:r>
      <w:r w:rsidRPr="001A240B">
        <w:rPr>
          <w:sz w:val="28"/>
          <w:szCs w:val="28"/>
        </w:rPr>
        <w:t>.</w:t>
      </w:r>
    </w:p>
    <w:p w14:paraId="1208565A" w14:textId="77777777" w:rsidR="0091213C" w:rsidRPr="001A240B" w:rsidRDefault="0091213C" w:rsidP="001A240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A240B">
        <w:rPr>
          <w:sz w:val="28"/>
          <w:szCs w:val="28"/>
        </w:rPr>
        <w:lastRenderedPageBreak/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14:paraId="64E56421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Грант предоставляется однократно в рамках Порядка.</w:t>
      </w:r>
    </w:p>
    <w:p w14:paraId="4F3F30FC" w14:textId="77777777" w:rsidR="0091213C" w:rsidRPr="001A240B" w:rsidRDefault="0091213C" w:rsidP="001A240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A240B">
        <w:rPr>
          <w:sz w:val="28"/>
          <w:szCs w:val="28"/>
          <w:shd w:val="clear" w:color="auto" w:fill="FFFFFF"/>
        </w:rPr>
        <w:t xml:space="preserve">14. </w:t>
      </w:r>
      <w:r w:rsidRPr="001A240B">
        <w:rPr>
          <w:bCs/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14:paraId="46471C12" w14:textId="77777777" w:rsidR="0091213C" w:rsidRPr="001A240B" w:rsidRDefault="0091213C" w:rsidP="001A240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1A240B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1A240B">
        <w:rPr>
          <w:bCs/>
          <w:sz w:val="28"/>
          <w:szCs w:val="28"/>
        </w:rPr>
        <w:br/>
        <w:t>в течение 5 рабочих дней со дня получения обращения. Обращение может быть направлено не позднее чем за 5 рабочих дней до дня окончания срока приема заявок, указанного в Объявлении.</w:t>
      </w:r>
    </w:p>
    <w:p w14:paraId="310CC74A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15. Договор должен быть заключен не позднее 20-го рабочего дня с даты издания правового акта комитета о признании соискателей победителями конкурсного отбора, указанного в </w:t>
      </w:r>
      <w:hyperlink w:anchor="P182">
        <w:r w:rsidRPr="001A240B">
          <w:rPr>
            <w:sz w:val="28"/>
            <w:szCs w:val="28"/>
          </w:rPr>
          <w:t>пункте 2.1</w:t>
        </w:r>
      </w:hyperlink>
      <w:r w:rsidR="005F40EA" w:rsidRPr="001A240B">
        <w:rPr>
          <w:sz w:val="28"/>
          <w:szCs w:val="28"/>
        </w:rPr>
        <w:t xml:space="preserve">6 </w:t>
      </w:r>
      <w:r w:rsidRPr="001A240B">
        <w:rPr>
          <w:sz w:val="28"/>
          <w:szCs w:val="28"/>
        </w:rPr>
        <w:t>Порядка.</w:t>
      </w:r>
    </w:p>
    <w:p w14:paraId="5246392C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Договор заключается в государственной интегрированной информационной системе управления общественными финансами "Электронный бюджет".</w:t>
      </w:r>
    </w:p>
    <w:p w14:paraId="6B0C3E46" w14:textId="77777777" w:rsidR="0091213C" w:rsidRPr="001A240B" w:rsidRDefault="0091213C" w:rsidP="001A24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14:paraId="4FBDF5D8" w14:textId="77777777" w:rsidR="0091213C" w:rsidRPr="001A240B" w:rsidRDefault="0091213C" w:rsidP="001A240B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16.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14-го календарного дня, следующего за днем определения победителя конкурсного отбора.</w:t>
      </w:r>
    </w:p>
    <w:p w14:paraId="458D4765" w14:textId="77777777" w:rsidR="0091213C" w:rsidRPr="001A240B" w:rsidRDefault="0091213C" w:rsidP="001A24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14:paraId="57F8C50F" w14:textId="77777777" w:rsidR="0091213C" w:rsidRPr="001A240B" w:rsidRDefault="0091213C" w:rsidP="001A24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DACA258" w14:textId="77777777" w:rsidR="0091213C" w:rsidRPr="001A240B" w:rsidRDefault="0091213C" w:rsidP="001A24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22D0A90" w14:textId="156EE0AA" w:rsidR="0091213C" w:rsidRPr="001A240B" w:rsidRDefault="0091213C" w:rsidP="00085C0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Справки по тел. 8 (8</w:t>
      </w:r>
      <w:r w:rsidR="00F44A2D" w:rsidRPr="001A240B">
        <w:rPr>
          <w:sz w:val="28"/>
          <w:szCs w:val="28"/>
        </w:rPr>
        <w:t>12) 576-64-06</w:t>
      </w:r>
      <w:r w:rsidRPr="001A240B">
        <w:rPr>
          <w:sz w:val="28"/>
          <w:szCs w:val="28"/>
        </w:rPr>
        <w:t>.</w:t>
      </w:r>
    </w:p>
    <w:sectPr w:rsidR="0091213C" w:rsidRPr="001A240B" w:rsidSect="00DC6328">
      <w:headerReference w:type="even" r:id="rId13"/>
      <w:headerReference w:type="default" r:id="rId14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8CE4D" w14:textId="77777777" w:rsidR="00DD0687" w:rsidRDefault="00DD0687">
      <w:r>
        <w:separator/>
      </w:r>
    </w:p>
  </w:endnote>
  <w:endnote w:type="continuationSeparator" w:id="0">
    <w:p w14:paraId="0C0531B8" w14:textId="77777777" w:rsidR="00DD0687" w:rsidRDefault="00DD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DFF3" w14:textId="77777777" w:rsidR="00DD0687" w:rsidRDefault="00DD0687">
      <w:r>
        <w:separator/>
      </w:r>
    </w:p>
  </w:footnote>
  <w:footnote w:type="continuationSeparator" w:id="0">
    <w:p w14:paraId="622A44F4" w14:textId="77777777" w:rsidR="00DD0687" w:rsidRDefault="00DD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CCEA" w14:textId="77777777"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77A0C8C" w14:textId="77777777" w:rsidR="00550FA1" w:rsidRDefault="00550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091F1" w14:textId="77777777"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C06">
      <w:rPr>
        <w:rStyle w:val="a5"/>
        <w:noProof/>
      </w:rPr>
      <w:t>2</w:t>
    </w:r>
    <w:r>
      <w:rPr>
        <w:rStyle w:val="a5"/>
      </w:rPr>
      <w:fldChar w:fldCharType="end"/>
    </w:r>
  </w:p>
  <w:p w14:paraId="1C6BB553" w14:textId="77777777" w:rsidR="00550FA1" w:rsidRDefault="00550FA1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15F3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70248"/>
    <w:rsid w:val="00077BA2"/>
    <w:rsid w:val="000804CB"/>
    <w:rsid w:val="000838FD"/>
    <w:rsid w:val="00085C0E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02E9"/>
    <w:rsid w:val="00102ACB"/>
    <w:rsid w:val="001054E4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5AEE"/>
    <w:rsid w:val="0017014B"/>
    <w:rsid w:val="001709DF"/>
    <w:rsid w:val="00176F5D"/>
    <w:rsid w:val="001A240B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2BD3"/>
    <w:rsid w:val="001E3FA7"/>
    <w:rsid w:val="001E64FF"/>
    <w:rsid w:val="001F053D"/>
    <w:rsid w:val="001F4574"/>
    <w:rsid w:val="001F4A42"/>
    <w:rsid w:val="001F57FA"/>
    <w:rsid w:val="001F76D5"/>
    <w:rsid w:val="00200D24"/>
    <w:rsid w:val="00206AA2"/>
    <w:rsid w:val="002072D5"/>
    <w:rsid w:val="00213302"/>
    <w:rsid w:val="00216364"/>
    <w:rsid w:val="0022184C"/>
    <w:rsid w:val="00224E9C"/>
    <w:rsid w:val="00225C06"/>
    <w:rsid w:val="0023328D"/>
    <w:rsid w:val="002368C5"/>
    <w:rsid w:val="00243529"/>
    <w:rsid w:val="00246471"/>
    <w:rsid w:val="00251A8A"/>
    <w:rsid w:val="0025461F"/>
    <w:rsid w:val="00257AE4"/>
    <w:rsid w:val="00264F23"/>
    <w:rsid w:val="00271266"/>
    <w:rsid w:val="002740A3"/>
    <w:rsid w:val="002747D1"/>
    <w:rsid w:val="0027568A"/>
    <w:rsid w:val="00281D3C"/>
    <w:rsid w:val="00282489"/>
    <w:rsid w:val="002854D1"/>
    <w:rsid w:val="002929C3"/>
    <w:rsid w:val="0029324C"/>
    <w:rsid w:val="00296361"/>
    <w:rsid w:val="002A1313"/>
    <w:rsid w:val="002A50FC"/>
    <w:rsid w:val="002A54A9"/>
    <w:rsid w:val="002A6121"/>
    <w:rsid w:val="002B1033"/>
    <w:rsid w:val="002B4FA1"/>
    <w:rsid w:val="002B7DCB"/>
    <w:rsid w:val="002C064A"/>
    <w:rsid w:val="002C0B38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78EB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5ADA"/>
    <w:rsid w:val="003B75DA"/>
    <w:rsid w:val="003C5FF4"/>
    <w:rsid w:val="003C6B71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25707"/>
    <w:rsid w:val="0043199F"/>
    <w:rsid w:val="00432B52"/>
    <w:rsid w:val="004375D6"/>
    <w:rsid w:val="004401BD"/>
    <w:rsid w:val="004405E3"/>
    <w:rsid w:val="004463E2"/>
    <w:rsid w:val="00446613"/>
    <w:rsid w:val="00453227"/>
    <w:rsid w:val="00457EC4"/>
    <w:rsid w:val="004606AC"/>
    <w:rsid w:val="00462E53"/>
    <w:rsid w:val="00463EFE"/>
    <w:rsid w:val="0046468B"/>
    <w:rsid w:val="0046684E"/>
    <w:rsid w:val="004676DA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6810"/>
    <w:rsid w:val="004C73A0"/>
    <w:rsid w:val="004D1DDB"/>
    <w:rsid w:val="004D3546"/>
    <w:rsid w:val="004D3D59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15902"/>
    <w:rsid w:val="005206EE"/>
    <w:rsid w:val="00523819"/>
    <w:rsid w:val="00533A1A"/>
    <w:rsid w:val="005346DB"/>
    <w:rsid w:val="005413EF"/>
    <w:rsid w:val="0054280F"/>
    <w:rsid w:val="005435E4"/>
    <w:rsid w:val="00545264"/>
    <w:rsid w:val="0054562C"/>
    <w:rsid w:val="00546C7D"/>
    <w:rsid w:val="00547986"/>
    <w:rsid w:val="00550FA1"/>
    <w:rsid w:val="0055108C"/>
    <w:rsid w:val="005622BA"/>
    <w:rsid w:val="005661B4"/>
    <w:rsid w:val="0057122E"/>
    <w:rsid w:val="0057381D"/>
    <w:rsid w:val="0057584C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33C5"/>
    <w:rsid w:val="005A46E2"/>
    <w:rsid w:val="005A4FC6"/>
    <w:rsid w:val="005A5D2A"/>
    <w:rsid w:val="005A6150"/>
    <w:rsid w:val="005A73EA"/>
    <w:rsid w:val="005B338E"/>
    <w:rsid w:val="005B4721"/>
    <w:rsid w:val="005B5CF4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40EA"/>
    <w:rsid w:val="005F666F"/>
    <w:rsid w:val="006001F5"/>
    <w:rsid w:val="0060228A"/>
    <w:rsid w:val="00603A5D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64DD"/>
    <w:rsid w:val="0065161B"/>
    <w:rsid w:val="00651FA0"/>
    <w:rsid w:val="00652926"/>
    <w:rsid w:val="00653548"/>
    <w:rsid w:val="00654AE6"/>
    <w:rsid w:val="00655839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18C6"/>
    <w:rsid w:val="006F30B5"/>
    <w:rsid w:val="006F57F4"/>
    <w:rsid w:val="006F6F3A"/>
    <w:rsid w:val="007024FC"/>
    <w:rsid w:val="00702654"/>
    <w:rsid w:val="00702993"/>
    <w:rsid w:val="00705CC8"/>
    <w:rsid w:val="00710FA7"/>
    <w:rsid w:val="007121FB"/>
    <w:rsid w:val="007147CE"/>
    <w:rsid w:val="00715E92"/>
    <w:rsid w:val="00716245"/>
    <w:rsid w:val="00716579"/>
    <w:rsid w:val="007177D1"/>
    <w:rsid w:val="00723619"/>
    <w:rsid w:val="00724738"/>
    <w:rsid w:val="0072585C"/>
    <w:rsid w:val="0072658B"/>
    <w:rsid w:val="0073237E"/>
    <w:rsid w:val="00743313"/>
    <w:rsid w:val="00746EC0"/>
    <w:rsid w:val="00747FD4"/>
    <w:rsid w:val="007502C8"/>
    <w:rsid w:val="0075102B"/>
    <w:rsid w:val="007529A7"/>
    <w:rsid w:val="007574C5"/>
    <w:rsid w:val="00760D89"/>
    <w:rsid w:val="00761AFC"/>
    <w:rsid w:val="00766C88"/>
    <w:rsid w:val="007719A8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B7F79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140A"/>
    <w:rsid w:val="00871F3F"/>
    <w:rsid w:val="00873976"/>
    <w:rsid w:val="008758DE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36F9"/>
    <w:rsid w:val="008E7B3F"/>
    <w:rsid w:val="008F05E4"/>
    <w:rsid w:val="008F0FDA"/>
    <w:rsid w:val="008F25B1"/>
    <w:rsid w:val="009006C5"/>
    <w:rsid w:val="009019E4"/>
    <w:rsid w:val="00902D27"/>
    <w:rsid w:val="00906436"/>
    <w:rsid w:val="0091213C"/>
    <w:rsid w:val="009144B8"/>
    <w:rsid w:val="009240DD"/>
    <w:rsid w:val="009254AC"/>
    <w:rsid w:val="00926A11"/>
    <w:rsid w:val="00930053"/>
    <w:rsid w:val="00930DD8"/>
    <w:rsid w:val="00931D55"/>
    <w:rsid w:val="009324DE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4E51"/>
    <w:rsid w:val="009854AC"/>
    <w:rsid w:val="0099430D"/>
    <w:rsid w:val="00994F8D"/>
    <w:rsid w:val="0099651D"/>
    <w:rsid w:val="00996587"/>
    <w:rsid w:val="009A048E"/>
    <w:rsid w:val="009A089C"/>
    <w:rsid w:val="009A10FD"/>
    <w:rsid w:val="009A61A1"/>
    <w:rsid w:val="009A6997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0E"/>
    <w:rsid w:val="009E055B"/>
    <w:rsid w:val="009E36CE"/>
    <w:rsid w:val="009E3CD2"/>
    <w:rsid w:val="009E5655"/>
    <w:rsid w:val="009F2116"/>
    <w:rsid w:val="009F39B4"/>
    <w:rsid w:val="009F4FBC"/>
    <w:rsid w:val="00A03B9D"/>
    <w:rsid w:val="00A04E0A"/>
    <w:rsid w:val="00A0550A"/>
    <w:rsid w:val="00A05B81"/>
    <w:rsid w:val="00A10F23"/>
    <w:rsid w:val="00A12367"/>
    <w:rsid w:val="00A13C35"/>
    <w:rsid w:val="00A13EE4"/>
    <w:rsid w:val="00A171FC"/>
    <w:rsid w:val="00A2113D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1ADC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175AA"/>
    <w:rsid w:val="00B23EB7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DE5"/>
    <w:rsid w:val="00B676C5"/>
    <w:rsid w:val="00B70F82"/>
    <w:rsid w:val="00B71099"/>
    <w:rsid w:val="00B714B8"/>
    <w:rsid w:val="00B75C9D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2C74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305"/>
    <w:rsid w:val="00C6053D"/>
    <w:rsid w:val="00C6179C"/>
    <w:rsid w:val="00C63898"/>
    <w:rsid w:val="00C63B6B"/>
    <w:rsid w:val="00C63F2E"/>
    <w:rsid w:val="00C65A82"/>
    <w:rsid w:val="00C7083F"/>
    <w:rsid w:val="00C72CC5"/>
    <w:rsid w:val="00C735F0"/>
    <w:rsid w:val="00C75712"/>
    <w:rsid w:val="00C76637"/>
    <w:rsid w:val="00C768F6"/>
    <w:rsid w:val="00C827D9"/>
    <w:rsid w:val="00C83CA9"/>
    <w:rsid w:val="00C84A02"/>
    <w:rsid w:val="00C90BC7"/>
    <w:rsid w:val="00C95485"/>
    <w:rsid w:val="00C972FB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A153E"/>
    <w:rsid w:val="00DA179D"/>
    <w:rsid w:val="00DA384A"/>
    <w:rsid w:val="00DA4A5F"/>
    <w:rsid w:val="00DA5A06"/>
    <w:rsid w:val="00DA65D4"/>
    <w:rsid w:val="00DB1AB0"/>
    <w:rsid w:val="00DB447F"/>
    <w:rsid w:val="00DB49AD"/>
    <w:rsid w:val="00DB5EB8"/>
    <w:rsid w:val="00DB7BA6"/>
    <w:rsid w:val="00DC12DD"/>
    <w:rsid w:val="00DC15C9"/>
    <w:rsid w:val="00DC5AB1"/>
    <w:rsid w:val="00DC6328"/>
    <w:rsid w:val="00DC708D"/>
    <w:rsid w:val="00DD0687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4F8D"/>
    <w:rsid w:val="00E17F46"/>
    <w:rsid w:val="00E22CE0"/>
    <w:rsid w:val="00E24CB8"/>
    <w:rsid w:val="00E25E7A"/>
    <w:rsid w:val="00E27CB7"/>
    <w:rsid w:val="00E32527"/>
    <w:rsid w:val="00E3287F"/>
    <w:rsid w:val="00E33D9E"/>
    <w:rsid w:val="00E34EA4"/>
    <w:rsid w:val="00E37FE7"/>
    <w:rsid w:val="00E40233"/>
    <w:rsid w:val="00E41BD8"/>
    <w:rsid w:val="00E44538"/>
    <w:rsid w:val="00E46ADB"/>
    <w:rsid w:val="00E4719B"/>
    <w:rsid w:val="00E47E0C"/>
    <w:rsid w:val="00E50D01"/>
    <w:rsid w:val="00E51C5F"/>
    <w:rsid w:val="00E53D9A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476"/>
    <w:rsid w:val="00ED6FC4"/>
    <w:rsid w:val="00EE0AA3"/>
    <w:rsid w:val="00EE0F77"/>
    <w:rsid w:val="00EE14C3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2AD8"/>
    <w:rsid w:val="00F437E3"/>
    <w:rsid w:val="00F44A2D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3938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AC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F72CCF508A04A8FA50EFA0674AC8EC1B9DAD78C8218F4CBBC79A9l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7267-10E6-4673-BF79-216A2D1B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24219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Владимировна Ходакова</cp:lastModifiedBy>
  <cp:revision>2</cp:revision>
  <cp:lastPrinted>2021-07-15T06:00:00Z</cp:lastPrinted>
  <dcterms:created xsi:type="dcterms:W3CDTF">2023-05-16T13:55:00Z</dcterms:created>
  <dcterms:modified xsi:type="dcterms:W3CDTF">2023-05-16T13:55:00Z</dcterms:modified>
</cp:coreProperties>
</file>