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F3" w:rsidRDefault="00F25C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5CF3" w:rsidRDefault="00F25CF3">
      <w:pPr>
        <w:pStyle w:val="ConsPlusNormal"/>
        <w:outlineLvl w:val="0"/>
      </w:pPr>
    </w:p>
    <w:p w:rsidR="00F25CF3" w:rsidRDefault="00F25CF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25CF3" w:rsidRDefault="00F25CF3">
      <w:pPr>
        <w:pStyle w:val="ConsPlusTitle"/>
        <w:jc w:val="center"/>
      </w:pPr>
    </w:p>
    <w:p w:rsidR="00F25CF3" w:rsidRDefault="00F25CF3">
      <w:pPr>
        <w:pStyle w:val="ConsPlusTitle"/>
        <w:jc w:val="center"/>
      </w:pPr>
      <w:r>
        <w:t>ПОСТАНОВЛЕНИЕ</w:t>
      </w:r>
    </w:p>
    <w:p w:rsidR="00F25CF3" w:rsidRDefault="00F25CF3">
      <w:pPr>
        <w:pStyle w:val="ConsPlusTitle"/>
        <w:jc w:val="center"/>
      </w:pPr>
      <w:r>
        <w:t>от 31 июля 2017 г. N 303</w:t>
      </w:r>
    </w:p>
    <w:p w:rsidR="00F25CF3" w:rsidRDefault="00F25CF3">
      <w:pPr>
        <w:pStyle w:val="ConsPlusTitle"/>
        <w:jc w:val="center"/>
      </w:pPr>
    </w:p>
    <w:p w:rsidR="00F25CF3" w:rsidRDefault="00F25CF3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F25CF3" w:rsidRDefault="00F25CF3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F25CF3" w:rsidRDefault="00F25CF3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F25CF3" w:rsidRDefault="00F25CF3">
      <w:pPr>
        <w:pStyle w:val="ConsPlusTitle"/>
        <w:jc w:val="center"/>
      </w:pPr>
      <w:r>
        <w:t>ДЛЯ СОФИНАНСИРОВАНИЯ В РАМКАХ МУНИЦИПАЛЬНЫХ ПРОГРАММ</w:t>
      </w:r>
    </w:p>
    <w:p w:rsidR="00F25CF3" w:rsidRDefault="00F25CF3">
      <w:pPr>
        <w:pStyle w:val="ConsPlusTitle"/>
        <w:jc w:val="center"/>
      </w:pPr>
      <w:r>
        <w:t>ПОДДЕРЖКИ И РАЗВИТИЯ СУБЪЕКТОВ МАЛОГО И СРЕДНЕГО</w:t>
      </w:r>
    </w:p>
    <w:p w:rsidR="00F25CF3" w:rsidRDefault="00F25CF3">
      <w:pPr>
        <w:pStyle w:val="ConsPlusTitle"/>
        <w:jc w:val="center"/>
      </w:pPr>
      <w:r>
        <w:t>ПРЕДПРИНИМАТЕЛЬСТВА МЕРОПРИЯТИЯ ПО ПОДДЕРЖКЕ ОРГАНИЗАЦИЙ</w:t>
      </w:r>
    </w:p>
    <w:p w:rsidR="00F25CF3" w:rsidRDefault="00F25CF3">
      <w:pPr>
        <w:pStyle w:val="ConsPlusTitle"/>
        <w:jc w:val="center"/>
      </w:pPr>
      <w:r>
        <w:t xml:space="preserve">ПОТРЕБИТЕЛЬСКОЙ КООПЕРАЦИИ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F25CF3" w:rsidRDefault="00F25CF3">
      <w:pPr>
        <w:pStyle w:val="ConsPlusTitle"/>
        <w:jc w:val="center"/>
      </w:pPr>
      <w:r>
        <w:t>ПОСТАНОВЛЕНИЯ ПРАВИТЕЛЬСТВА ЛЕНИНГРАДСКОЙ ОБЛАСТИ</w:t>
      </w:r>
    </w:p>
    <w:p w:rsidR="00F25CF3" w:rsidRDefault="00F25CF3">
      <w:pPr>
        <w:pStyle w:val="ConsPlusTitle"/>
        <w:jc w:val="center"/>
      </w:pPr>
      <w:r>
        <w:t>ОТ 30 НОЯБРЯ 2016 ГОДА N 454</w:t>
      </w:r>
    </w:p>
    <w:p w:rsidR="00F25CF3" w:rsidRDefault="00F25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CF3" w:rsidRDefault="00F25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CF3" w:rsidRDefault="00F25C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25CF3" w:rsidRDefault="00F25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11.07.2018 </w:t>
            </w:r>
            <w:hyperlink r:id="rId7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в целях реализации мероприятия "Развитие торговой деятельности в отдаленных и труднодоступных местностях" в рамках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F25CF3" w:rsidRDefault="00F25CF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14)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для </w:t>
      </w:r>
      <w:proofErr w:type="spellStart"/>
      <w:r>
        <w:t>софинансирования</w:t>
      </w:r>
      <w:proofErr w:type="spellEnd"/>
      <w: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ноября 2016 года N 454 "Об утверждении Порядка предоставления и расходования в 2016 году субсидий из областного бюджета Ленинградской области бюджетам муниципальных образований Ленинградской области для </w:t>
      </w:r>
      <w:proofErr w:type="spellStart"/>
      <w:r>
        <w:t>софинансирования</w:t>
      </w:r>
      <w:proofErr w:type="spellEnd"/>
      <w: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"Развитие малого, среднего</w:t>
      </w:r>
      <w:proofErr w:type="gramEnd"/>
      <w:r>
        <w:t xml:space="preserve">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right"/>
      </w:pPr>
      <w:r>
        <w:t>Губернатор</w:t>
      </w:r>
    </w:p>
    <w:p w:rsidR="00F25CF3" w:rsidRDefault="00F25CF3">
      <w:pPr>
        <w:pStyle w:val="ConsPlusNormal"/>
        <w:jc w:val="right"/>
      </w:pPr>
      <w:r>
        <w:t>Ленинградской области</w:t>
      </w:r>
    </w:p>
    <w:p w:rsidR="00F25CF3" w:rsidRDefault="00F25CF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right"/>
        <w:outlineLvl w:val="0"/>
      </w:pPr>
      <w:r>
        <w:t>УТВЕРЖДЕН</w:t>
      </w:r>
    </w:p>
    <w:p w:rsidR="00F25CF3" w:rsidRDefault="00F25CF3">
      <w:pPr>
        <w:pStyle w:val="ConsPlusNormal"/>
        <w:jc w:val="right"/>
      </w:pPr>
      <w:r>
        <w:t>постановлением Правительства</w:t>
      </w:r>
    </w:p>
    <w:p w:rsidR="00F25CF3" w:rsidRDefault="00F25CF3">
      <w:pPr>
        <w:pStyle w:val="ConsPlusNormal"/>
        <w:jc w:val="right"/>
      </w:pPr>
      <w:r>
        <w:t>Ленинградской области</w:t>
      </w:r>
    </w:p>
    <w:p w:rsidR="00F25CF3" w:rsidRDefault="00F25CF3">
      <w:pPr>
        <w:pStyle w:val="ConsPlusNormal"/>
        <w:jc w:val="right"/>
      </w:pPr>
      <w:r>
        <w:t>от 31.07.2017 N 303</w:t>
      </w:r>
    </w:p>
    <w:p w:rsidR="00F25CF3" w:rsidRDefault="00F25CF3">
      <w:pPr>
        <w:pStyle w:val="ConsPlusNormal"/>
        <w:jc w:val="right"/>
      </w:pPr>
      <w:r>
        <w:t>(приложение)</w:t>
      </w:r>
    </w:p>
    <w:p w:rsidR="00F25CF3" w:rsidRDefault="00F25CF3">
      <w:pPr>
        <w:pStyle w:val="ConsPlusNormal"/>
      </w:pPr>
    </w:p>
    <w:p w:rsidR="00F25CF3" w:rsidRDefault="00F25CF3">
      <w:pPr>
        <w:pStyle w:val="ConsPlusTitle"/>
        <w:jc w:val="center"/>
      </w:pPr>
      <w:bookmarkStart w:id="0" w:name="P41"/>
      <w:bookmarkEnd w:id="0"/>
      <w:r>
        <w:t>ПОРЯДОК</w:t>
      </w:r>
    </w:p>
    <w:p w:rsidR="00F25CF3" w:rsidRDefault="00F25CF3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:rsidR="00F25CF3" w:rsidRDefault="00F25CF3">
      <w:pPr>
        <w:pStyle w:val="ConsPlusTitle"/>
        <w:jc w:val="center"/>
      </w:pPr>
      <w:r>
        <w:t>ЛЕНИНГРАДСКОЙ ОБЛАСТИ БЮДЖЕТАМ МУНИЦИПАЛЬНЫХ ОБРАЗОВАНИЙ</w:t>
      </w:r>
    </w:p>
    <w:p w:rsidR="00F25CF3" w:rsidRDefault="00F25CF3">
      <w:pPr>
        <w:pStyle w:val="ConsPlusTitle"/>
        <w:jc w:val="center"/>
      </w:pPr>
      <w:r>
        <w:t>ЛЕНИНГРАДСКОЙ ОБЛАСТИ ДЛЯ СОФИНАНСИРОВАНИЯ В РАМКАХ</w:t>
      </w:r>
    </w:p>
    <w:p w:rsidR="00F25CF3" w:rsidRDefault="00F25CF3">
      <w:pPr>
        <w:pStyle w:val="ConsPlusTitle"/>
        <w:jc w:val="center"/>
      </w:pPr>
      <w:r>
        <w:t>МУНИЦИПАЛЬНЫХ ПРОГРАММ ПОДДЕРЖКИ И РАЗВИТИЯ СУБЪЕКТОВ МАЛОГО</w:t>
      </w:r>
    </w:p>
    <w:p w:rsidR="00F25CF3" w:rsidRDefault="00F25CF3">
      <w:pPr>
        <w:pStyle w:val="ConsPlusTitle"/>
        <w:jc w:val="center"/>
      </w:pPr>
      <w:r>
        <w:t>И СРЕДНЕГО ПРЕДПРИНИМАТЕЛЬСТВА МЕРОПРИЯТИЯ ПО ПОДДЕРЖКЕ</w:t>
      </w:r>
    </w:p>
    <w:p w:rsidR="00F25CF3" w:rsidRDefault="00F25CF3">
      <w:pPr>
        <w:pStyle w:val="ConsPlusTitle"/>
        <w:jc w:val="center"/>
      </w:pPr>
      <w:r>
        <w:t>ОРГАНИЗАЦИЙ ПОТРЕБИТЕЛЬСКОЙ КООПЕРАЦИИ</w:t>
      </w:r>
    </w:p>
    <w:p w:rsidR="00F25CF3" w:rsidRDefault="00F25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CF3" w:rsidRDefault="00F25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CF3" w:rsidRDefault="00F25C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25CF3" w:rsidRDefault="00F25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11.07.2018 </w:t>
            </w:r>
            <w:hyperlink r:id="rId13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  <w:outlineLvl w:val="1"/>
      </w:pPr>
      <w:r>
        <w:t>1. Общие положения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для </w:t>
      </w:r>
      <w:proofErr w:type="spellStart"/>
      <w:r>
        <w:t>софинансирования</w:t>
      </w:r>
      <w:proofErr w:type="spellEnd"/>
      <w: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(далее - субсидии), критерии отбора муниципальных образований Ленинградской области для предоставления субсидий, порядок возврата субсидий в случае нарушения условий их предоставления, а также</w:t>
      </w:r>
      <w:proofErr w:type="gramEnd"/>
      <w:r>
        <w:t xml:space="preserve"> порядок расходования субсидий.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Субсидии предоставляются за счет средств областного бюджета Ленинградской области в рамках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для выполнения полномочий органов местного самоуправления по решению вопроса местного значения по содействию развитию малого и среднего предпринимательства.</w:t>
      </w:r>
      <w:proofErr w:type="gramEnd"/>
    </w:p>
    <w:p w:rsidR="00F25CF3" w:rsidRDefault="00F25CF3">
      <w:pPr>
        <w:pStyle w:val="ConsPlusNormal"/>
        <w:spacing w:before="220"/>
        <w:ind w:firstLine="540"/>
        <w:jc w:val="both"/>
      </w:pPr>
      <w:r>
        <w:t>1.3. В настоящем Порядке применяются следующие основные понятия: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gramStart"/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участников конкурсного отбора;</w:t>
      </w:r>
      <w:proofErr w:type="gramEnd"/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участники конкурсного отбора - муниципальные образования Ленинградской области (далее - муниципальные образования), претендующие на получение субсидий в местный бюджет на </w:t>
      </w:r>
      <w:proofErr w:type="spellStart"/>
      <w:r>
        <w:t>софинансирование</w:t>
      </w:r>
      <w:proofErr w:type="spellEnd"/>
      <w:r>
        <w:t xml:space="preserve"> мероприятий муниципальной программы (подпрограммы) развития малого и среднего предпринимательства по поддержке организаций потребительской кооперации.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Иные понятия и термины, не указанные в настоящем пункте, применяются в значениях, определенных законодательством Российской Федерации.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  <w:outlineLvl w:val="1"/>
      </w:pPr>
      <w:r>
        <w:t>2. Цели предоставления субсидий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 осуществляется в целях возмещения организациям потребительской кооперации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Целевыми показателями результативности предоставления субсидий муниципальными образованиями является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сельских населенных пунктов, расположенных начиная с 11-го километра от пункта получения товаров первой необходимости.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Плановое значение целевого показателя результативности предоставления субсидии (далее - целевые показатели результативности) </w:t>
      </w:r>
      <w:proofErr w:type="gramStart"/>
      <w:r>
        <w:t>определяется на основании заявки муниципального образования и устанавливается</w:t>
      </w:r>
      <w:proofErr w:type="gramEnd"/>
      <w:r>
        <w:t xml:space="preserve"> соглашением, заключенным между комитетом и муниципальным образованием.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  <w:outlineLvl w:val="1"/>
      </w:pPr>
      <w:r>
        <w:t>3. Условия предоставления субсидий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3.2. Предоставление субсидии бюджету муниципального образования осуществляется на следующих условиях: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а) наличие утвержденных в бюджете муниципального образования бюджетных ассигнований на исполнение соответствующих расходных обязательств, </w:t>
      </w:r>
      <w:proofErr w:type="spellStart"/>
      <w:r>
        <w:t>софинансирование</w:t>
      </w:r>
      <w:proofErr w:type="spellEnd"/>
      <w:r>
        <w:t xml:space="preserve"> которых осуществляется из областного бюджета Ленинградской области;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б) наличие утвержденной муниципальной программы, направленной на достижение целей государственной программы Ленинградской области, в рамках которой предоставляется субсидия, и предусматривающей наличие мероприятия по поддержке организаций потребительской кооперации;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в) отсутствие просроченной задолженности по выплате заработной платы работникам муниципальных учреждений Ленинградской области, подтвержденное выпиской из ежемесячной отчетности об исполнении бюджета муниципального образования на последнюю отчетную дату, предшествующую дате заключения соглашения о предоставлении субсидии, за подписью руководителя финансового органа муниципального образования;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г) соблюдение муниципальным образованием минимальной доли расходов 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субсидии, рассчитываемой в соответствии с </w:t>
      </w:r>
      <w:hyperlink w:anchor="P90" w:history="1">
        <w:r>
          <w:rPr>
            <w:color w:val="0000FF"/>
          </w:rPr>
          <w:t>пунктом 3.2.1</w:t>
        </w:r>
      </w:hyperlink>
      <w:r>
        <w:t xml:space="preserve"> настоящего Порядка (далее - минимальная доля </w:t>
      </w:r>
      <w:proofErr w:type="spellStart"/>
      <w:r>
        <w:t>софинансирования</w:t>
      </w:r>
      <w:proofErr w:type="spellEnd"/>
      <w:r>
        <w:t>);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д) соблюдение муниципальным образованием условий предоставления межбюджетных трансфертов из областного бюджета Ленинградской области, установленных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6" w:history="1">
        <w:r>
          <w:rPr>
            <w:color w:val="0000FF"/>
          </w:rPr>
          <w:t>4 статьи 136</w:t>
        </w:r>
      </w:hyperlink>
      <w:r>
        <w:t xml:space="preserve"> Бюджетного кодекса Российской Федерации. Соблюдение данных условий определяется в соответствии с информацией, размещенной Комитетом финансов Ленинградской области не позднее 1 марта года, в котором предоставляются субсидии, на официальном сайте Комитета финансов Ленинградской области в информационно-телекоммуникационной сети "Интернет" по итогам отчетного года;</w:t>
      </w:r>
    </w:p>
    <w:p w:rsidR="00F25CF3" w:rsidRDefault="00F25C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14)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е) заключение муниципальным образованием соглашения о предоставлении субсидии (далее - соглашение) в срок не позднее 1 апреля года предоставления субсидии, а в случае внесения изменений в распределение субсидий - в срок, не превышающий одного месяца со дня утверждения распределения субсидий. Соглашение заключается по типовой форме, утвержденной правовым актом комитета, </w:t>
      </w:r>
      <w:proofErr w:type="gramStart"/>
      <w:r>
        <w:t>и</w:t>
      </w:r>
      <w:proofErr w:type="gramEnd"/>
      <w:r>
        <w:t xml:space="preserve"> в том числе устанавливает: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объем субсидии, подлежащей предоставлению из областного бюджета Ленинградской области;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значение целевых показателей результативности, а также (при необходимости) детализированные требования к достижению значений целевых показателей результативности;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значение минимальной доли </w:t>
      </w:r>
      <w:proofErr w:type="spellStart"/>
      <w:r>
        <w:t>софинансирования</w:t>
      </w:r>
      <w:proofErr w:type="spellEnd"/>
      <w:r>
        <w:t>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в случае </w:t>
      </w:r>
      <w:proofErr w:type="spellStart"/>
      <w:r>
        <w:t>недостижения</w:t>
      </w:r>
      <w:proofErr w:type="spellEnd"/>
      <w:r>
        <w:t xml:space="preserve"> значений целевых показателей результативности вернуть в областной бюджет Ленинградской области средства в объеме, определяемом в соответствии с </w:t>
      </w:r>
      <w:hyperlink r:id="rId18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субсидий, в отчетном году;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сроки и порядок представления отчетов о достижении значений целевых показателей результативности;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положение о проверке комитетом и уполномоченным органом государственного финансового контроля Ленинградской области условий, целей и порядка предоставления средств областного бюджета Ленинградской области;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порядок осуществления главным распорядителем бюджетных средств </w:t>
      </w:r>
      <w:proofErr w:type="gramStart"/>
      <w:r>
        <w:t>контроля за</w:t>
      </w:r>
      <w:proofErr w:type="gramEnd"/>
      <w:r>
        <w:t xml:space="preserve"> выполнением муниципальными образованиями обязательств, предусмотренных соглашением;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обязательство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 и иных контрольных мероприятий, проведенных комитетом, а также уполномоченными органами государственного финансового контроля, фактов нарушения условий, определенных настоящим Порядком и соглашением;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обязательство муниципального образования по представлению в комитет заявки на перечисление субсидии в пределах суммы, необходимой для оплаты денежных обязательств по расходам, с приложением копий документов, подтверждающих наличие соответствующих денежных обязательств по расходам муниципального образования, не позднее трех рабочих дней с момента возникновения таких обязательств.</w:t>
      </w:r>
    </w:p>
    <w:p w:rsidR="00F25CF3" w:rsidRDefault="00F25CF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236)</w:t>
      </w:r>
    </w:p>
    <w:p w:rsidR="00F25CF3" w:rsidRDefault="00F25CF3">
      <w:pPr>
        <w:pStyle w:val="ConsPlusNormal"/>
        <w:spacing w:before="220"/>
        <w:ind w:firstLine="540"/>
        <w:jc w:val="both"/>
      </w:pPr>
      <w:bookmarkStart w:id="1" w:name="P90"/>
      <w:bookmarkEnd w:id="1"/>
      <w:r>
        <w:t xml:space="preserve">3.2.1. Минимальная доля </w:t>
      </w:r>
      <w:proofErr w:type="spellStart"/>
      <w:r>
        <w:t>софинансирования</w:t>
      </w:r>
      <w:proofErr w:type="spellEnd"/>
      <w:r>
        <w:t xml:space="preserve"> определяется для муниципального образования по следующей формуле: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</w:pPr>
      <w:r w:rsidRPr="00005544">
        <w:rPr>
          <w:position w:val="-28"/>
        </w:rPr>
        <w:pict>
          <v:shape id="_x0000_i1025" style="width:127.5pt;height:39.75pt" coordsize="" o:spt="100" adj="0,,0" path="" filled="f" stroked="f">
            <v:stroke joinstyle="miter"/>
            <v:imagedata r:id="rId20" o:title="base_25_201571_32768"/>
            <v:formulas/>
            <v:path o:connecttype="segments"/>
          </v:shape>
        </w:pic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где: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DS</w:t>
      </w:r>
      <w:r>
        <w:rPr>
          <w:vertAlign w:val="subscript"/>
        </w:rPr>
        <w:t>jmo</w:t>
      </w:r>
      <w:proofErr w:type="spell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j-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DS</w:t>
      </w:r>
      <w:r>
        <w:rPr>
          <w:vertAlign w:val="subscript"/>
        </w:rPr>
        <w:t>b</w:t>
      </w:r>
      <w:proofErr w:type="spellEnd"/>
      <w:r>
        <w:t xml:space="preserve"> - базовый процент (доля) финансирования за счет средств бюджета муниципального образования обязательств, на исполнение которых предоставляются субсидии, установленный настоящим Порядком.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Базовый процент финансирования составляет десять процентов от общей суммы затрат;</w:t>
      </w:r>
    </w:p>
    <w:p w:rsidR="00F25CF3" w:rsidRDefault="00F25C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11.07.2018 N 236)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RBO</w:t>
      </w:r>
      <w:r>
        <w:rPr>
          <w:vertAlign w:val="subscript"/>
        </w:rPr>
        <w:t>jmo</w:t>
      </w:r>
      <w:proofErr w:type="spellEnd"/>
      <w:r>
        <w:t xml:space="preserve"> - расчетная бюджетная обеспеченность j-</w:t>
      </w:r>
      <w:proofErr w:type="spellStart"/>
      <w:r>
        <w:t>го</w:t>
      </w:r>
      <w:proofErr w:type="spellEnd"/>
      <w:r>
        <w:t xml:space="preserve"> муниципального образования после выравнивания;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RBO</w:t>
      </w:r>
      <w:r>
        <w:rPr>
          <w:vertAlign w:val="subscript"/>
        </w:rPr>
        <w:t>m</w:t>
      </w:r>
      <w:proofErr w:type="spellEnd"/>
      <w:r>
        <w:t xml:space="preserve"> - средняя расчетная бюджетная обеспеченность муниципальных образований после выравнивания.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 xml:space="preserve">Минимальная доля </w:t>
      </w:r>
      <w:proofErr w:type="spellStart"/>
      <w:r>
        <w:t>софинансирования</w:t>
      </w:r>
      <w:proofErr w:type="spellEnd"/>
      <w:r>
        <w:t xml:space="preserve"> для муниципального образования не может быть установлена менее 0,10 и более 0,80 от общей суммы затрат.</w:t>
      </w:r>
    </w:p>
    <w:p w:rsidR="00F25CF3" w:rsidRDefault="00F25CF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11.07.2018 N 236)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3.3. Муниципальные образования - получатели субсидий несут ответственность за своевременность, полноту и целевое использование предоставленных субсидий в соответствии с законодательством Российской Федерации.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3.4. Муниципальные образования, получившие субсидии, предоставляют субсидии организациям потребительской кооперации для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  <w:outlineLvl w:val="1"/>
      </w:pPr>
      <w:r>
        <w:t xml:space="preserve">4. Порядок проведения конкурсного отбора </w:t>
      </w:r>
      <w:proofErr w:type="gramStart"/>
      <w:r>
        <w:t>муниципальных</w:t>
      </w:r>
      <w:proofErr w:type="gramEnd"/>
    </w:p>
    <w:p w:rsidR="00F25CF3" w:rsidRDefault="00F25CF3">
      <w:pPr>
        <w:pStyle w:val="ConsPlusNormal"/>
        <w:jc w:val="center"/>
      </w:pPr>
      <w:r>
        <w:t>образований для предоставления субсидий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а также представители Комитета экономического развития и инвестиционной деятельности Ленинградской области, комитета по местному самоуправлению, межнациональным и межконфессиональным отношениям Ленинградской области,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предпринимательства", Союза "Ленинградская областная торгово-промышленная палата" и действующих на территории Ленинградской области подразделений общероссийских</w:t>
      </w:r>
      <w:proofErr w:type="gramEnd"/>
      <w:r>
        <w:t xml:space="preserve">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комитета.</w:t>
      </w:r>
    </w:p>
    <w:p w:rsidR="00F25CF3" w:rsidRDefault="00F25CF3">
      <w:pPr>
        <w:pStyle w:val="ConsPlusNormal"/>
        <w:spacing w:before="220"/>
        <w:ind w:firstLine="540"/>
        <w:jc w:val="both"/>
      </w:pPr>
      <w:bookmarkStart w:id="2" w:name="P112"/>
      <w:bookmarkEnd w:id="2"/>
      <w:r>
        <w:t>4.2. Для участия в конкурсном отборе участники конкурсного отбора представляют в конкурсную комиссию заявку, в состав которой входят следующие документы (сведения):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а) </w:t>
      </w:r>
      <w:hyperlink w:anchor="P237" w:history="1">
        <w:r>
          <w:rPr>
            <w:color w:val="0000FF"/>
          </w:rPr>
          <w:t>заявление</w:t>
        </w:r>
      </w:hyperlink>
      <w:r>
        <w:t xml:space="preserve"> о предоставлении субсидии в объеме, рассчитанном исходя из потребности в финансовых средствах по мероприятию муниципальной программы, которое оформляется за подписью главы администрации муниципального образования по форме согласно приложению к настоящему Порядку;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gramStart"/>
      <w:r>
        <w:t>б) пояснительная записка за подписью главы администрации муниципального образования, в которой указывается объем средств бюджета муниципального образования, предусмотренный (запланированный) на реализацию мероприятия, обоснование потребности в финансовых средствах, включающее информацию о предполагаемом количестве получателей субсидии - организаций потребительской кооперации и количестве сельских населенных пунктов Ленинградской области, расположенных начиная с 11-го километра от пункта получения товаров первой необходимости, которые обслуживает получатель субсидии;</w:t>
      </w:r>
      <w:proofErr w:type="gramEnd"/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в) копия муниципального правового акта, регулирующего предоставление субсидий организациям потребительской кооперации в рамках реализации мероприятия в соответствии со </w:t>
      </w:r>
      <w:hyperlink r:id="rId2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Федерации;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gramStart"/>
      <w:r>
        <w:t xml:space="preserve">г) выписка о размерах средств, предусмотренных в бюджете муниципального образования, или в случае если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- справка о размере средств, планируемых к выделению из бюджета муниципального района на </w:t>
      </w:r>
      <w:proofErr w:type="spellStart"/>
      <w:r>
        <w:t>софинансирование</w:t>
      </w:r>
      <w:proofErr w:type="spellEnd"/>
      <w:r>
        <w:t xml:space="preserve"> мероприятия по поддержке организаций потребительской кооперации, за подписью главы администрации муниципального образования и руководителя финансового органа</w:t>
      </w:r>
      <w:proofErr w:type="gramEnd"/>
      <w:r>
        <w:t xml:space="preserve"> муниципального образования;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д) выписка из муниципальной программы, предусматривающей наличие мероприятия и его финансирование из бюджета муниципального образования. В случае если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</w:t>
      </w:r>
      <w:proofErr w:type="gramStart"/>
      <w:r>
        <w:t>и</w:t>
      </w:r>
      <w:proofErr w:type="gramEnd"/>
      <w:r>
        <w:t xml:space="preserve"> если муниципальная программа не утверждена, участник конкурсного отбора представляет в конкурсную комиссию проект правового акта, которым будет утверждена муниципальная программа, а также обязательство муниципального образования по утверждению муниципальной программы, содержащей мероприятие по поддержке организаций потребительской кооперации, которое оформляется за подписью главы администрации муниципального образования;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е) выписка из ежемесячной отчетности об исполнении бюджета муниципального образования на последнюю отчетную дату за подписью главы администрации муниципального образования и руководителя финансового органа муниципального образования, подтверждающая отсутствие задолженности по выплате заработной платы работникам муниципальных учреждений Ленинградской области.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4.3. Секретарь конкурсной комиссии на следующий рабочий день после дня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информационно-телекоммуникационной сети "Интернет" (www.small.lenobl.ru) объявления о проведении конкурсного отбора среди муниципальных образований начинает прием конкурсных заявок.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Прием конкурсных заявок заканчивается в срок, указанный в объявлении о проведении конкурсного отбора в соответствии с правовым актом комитета.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пяти рабочих дней со дня окончания приема конкурсных заявок.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участником конкурсного отбора документов требованиям, указанным в </w:t>
      </w:r>
      <w:hyperlink w:anchor="P112" w:history="1">
        <w:r>
          <w:rPr>
            <w:color w:val="0000FF"/>
          </w:rPr>
          <w:t>пункте 4.2</w:t>
        </w:r>
      </w:hyperlink>
      <w:r>
        <w:t xml:space="preserve"> настоящего Порядка, а также соответствие участников конкурсного отбора требованиям настоящего Порядка, регистрирует конкурсную заявку в журнале конкурсных заявок. Информация о несоответствии конкурсных заявок и участников конкурсного отбора требованиям настоящего Порядка доводится секретарем до конкурсной комиссии на заседании конкурсной комиссии для принятия конкурсной комиссией решений.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субсидии является представление документов не в полном объеме, их несоответствие </w:t>
      </w:r>
      <w:proofErr w:type="gramStart"/>
      <w:r>
        <w:t>и(</w:t>
      </w:r>
      <w:proofErr w:type="gramEnd"/>
      <w:r>
        <w:t>или) несоответствие участника конкурсного отбора требованиям настоящего Порядка, неявка на заседание конкурсной комиссии участника конкурсного отбора либо лица, уполномоченного в соответствии с действующим законодательством представлять интересы участника конкурсного отбора, недостоверность представленной информации.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Участник конкурсного отбора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В случае выявления до принятия конкурсной комиссией решения о предоставлении участнику конкурсного отбора субсидии факта представления участником конкурсного отбора подложных документов </w:t>
      </w:r>
      <w:proofErr w:type="gramStart"/>
      <w:r>
        <w:t>и(</w:t>
      </w:r>
      <w:proofErr w:type="gramEnd"/>
      <w:r>
        <w:t>или) недостоверных сведений, входящих в состав конкурсной заявки, участнику конкурсного отбора будет отказано в предоставлении субсидии.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4.5. Заседание конкурсной комиссии правомочно, если на нем присутствует более половины членов конкурсной комиссии. Решение конкурсной комиссии принимается большинством голосов от общего количества присутствующих на заседании членов конкурсной комиссии.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4.6. Конкурсная заявка рассматривается на заседании конкурсной комиссии в присутствии представителя, уполномоченного в соответствии с действующим законодательством представлять интересы участника конкурсного отбора на заседании конкурсной комиссии.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4.7. Решение о предоставлении субсидии участникам конкурсного отбора принимается конкурсной комиссией в соответствии со следующими критериями отбора: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а) объем расходов организаций потребительской кооперации по доставке товаров первой необходимости в сельские населенные пункты муниципального образования, расположенные начиная с 11-го километра от пункта получения этих товаров;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б) количество сельских населенных пунктов, расположенных начиная с 11-го километра от пункта получения товаров первой необходимости;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в) объем средств бюджета муниципального образования - участника конкурсного отбора, предусмотренных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г) количество депрессивных сельских и городских поселений в составе муниципального образования.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4.8. Распределение субсидий осуществляется между участниками конкурсного отбора, заявкам которых присвоено наибольшее количество баллов, по следующей формуле: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ЗСi</w:t>
      </w:r>
      <w:proofErr w:type="spellEnd"/>
      <w:r>
        <w:t xml:space="preserve"> x (1 - </w:t>
      </w:r>
      <w:proofErr w:type="spellStart"/>
      <w:r>
        <w:t>ДСi</w:t>
      </w:r>
      <w:proofErr w:type="spellEnd"/>
      <w:r>
        <w:t>),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где: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субсидий, предоставленный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ЗС</w:t>
      </w:r>
      <w:proofErr w:type="gramStart"/>
      <w:r>
        <w:t>i</w:t>
      </w:r>
      <w:proofErr w:type="spellEnd"/>
      <w:proofErr w:type="gram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i-</w:t>
      </w:r>
      <w:proofErr w:type="spellStart"/>
      <w:r>
        <w:t>го</w:t>
      </w:r>
      <w:proofErr w:type="spellEnd"/>
      <w:r>
        <w:t xml:space="preserve"> муниципального образования, отобранной для предоставления субсидии;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t>i</w:t>
      </w:r>
      <w:proofErr w:type="spellEnd"/>
      <w:proofErr w:type="gramEnd"/>
      <w:r>
        <w:t xml:space="preserve"> -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Количество баллов для каждого участника конкурсного отбора определяется в абсолютных цифрах с округлением до двух знаков после запятой по следующей формуле: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</w:pPr>
      <w:proofErr w:type="spellStart"/>
      <w:r>
        <w:t>Si</w:t>
      </w:r>
      <w:proofErr w:type="spellEnd"/>
      <w:r>
        <w:t xml:space="preserve"> = 30% x К1i + 50% x К2i + 10% x К3i + 10% x К4i,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где: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количество баллов i-</w:t>
      </w:r>
      <w:proofErr w:type="spellStart"/>
      <w:r>
        <w:t>го</w:t>
      </w:r>
      <w:proofErr w:type="spellEnd"/>
      <w:r>
        <w:t xml:space="preserve"> участника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30% - значимость показателя "Объем расходов организаций потребительской кооперации по доставке товаров первой необходимости в сельские населенные пункты муниципального района, расположенные начиная с 11-го километра от пункта получения этих товаров";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50% - значимость показателя "Количество сельских населенных пунктов, расположенных начиная с 11-го километра от пункта получения товаров первой необходимости";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10% - значимость показателя "Объем средств бюджета участника конкурсного отбора, предусмотренных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программы";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10% - значимость показателя "Количество депрессивных сельских и городских поселений в составе муниципального образования";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i - участник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n - количество участников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К1i - коэффициент корректировки баллов i-</w:t>
      </w:r>
      <w:proofErr w:type="spellStart"/>
      <w:r>
        <w:t>го</w:t>
      </w:r>
      <w:proofErr w:type="spellEnd"/>
      <w:r>
        <w:t xml:space="preserve"> участника конкурсного отбора по показателю "Размер расходов организаций потребительской кооперации по доставке товаров первой необходимости в сельские населенные пункты муниципального района, расположенные начиная с 11-го километра от пункта получения этих товаров":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</w:pPr>
      <w:r w:rsidRPr="00005544">
        <w:rPr>
          <w:position w:val="-26"/>
        </w:rPr>
        <w:pict>
          <v:shape id="_x0000_i1026" style="width:123.75pt;height:37.5pt" coordsize="" o:spt="100" adj="0,,0" path="" filled="f" stroked="f">
            <v:stroke joinstyle="miter"/>
            <v:imagedata r:id="rId24" o:title="base_25_201571_32769"/>
            <v:formulas/>
            <v:path o:connecttype="segments"/>
          </v:shape>
        </w:pic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где: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СНП</w:t>
      </w:r>
      <w:proofErr w:type="gramStart"/>
      <w:r>
        <w:t>i</w:t>
      </w:r>
      <w:proofErr w:type="spellEnd"/>
      <w:proofErr w:type="gramEnd"/>
      <w:r>
        <w:t xml:space="preserve"> - показатель "Размер расходов организаций потребительской кооперации по доставке товаров первой необходимости в сельские населенные пункты муниципального района, расположенные начиная с 11-го километра от пункта получения этих товаров" i-</w:t>
      </w:r>
      <w:proofErr w:type="spellStart"/>
      <w:r>
        <w:t>го</w:t>
      </w:r>
      <w:proofErr w:type="spellEnd"/>
      <w:r>
        <w:t xml:space="preserve"> участника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 w:rsidRPr="00005544">
        <w:rPr>
          <w:position w:val="-26"/>
        </w:rPr>
        <w:pict>
          <v:shape id="_x0000_i1027" style="width:48pt;height:37.5pt" coordsize="" o:spt="100" adj="0,,0" path="" filled="f" stroked="f">
            <v:stroke joinstyle="miter"/>
            <v:imagedata r:id="rId25" o:title="base_25_201571_32770"/>
            <v:formulas/>
            <v:path o:connecttype="segments"/>
          </v:shape>
        </w:pict>
      </w:r>
      <w:r>
        <w:t xml:space="preserve"> - показатель "Размер расходов организаций потребительской кооперации по доставке товаров первой необходимости в сельские населенные пункты муниципального района, расположенные начиная с 11-го километра от пункта получения этих товаров" всех участников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К2i - коэффициент корректировки баллов i-</w:t>
      </w:r>
      <w:proofErr w:type="spellStart"/>
      <w:r>
        <w:t>го</w:t>
      </w:r>
      <w:proofErr w:type="spellEnd"/>
      <w:r>
        <w:t xml:space="preserve"> участника конкурсного отбора по показателю "Количество сельских населенных пунктов, расположенных начиная с 11-го километра от пункта получения товаров первой необходимости":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</w:pPr>
      <w:r w:rsidRPr="00005544">
        <w:rPr>
          <w:position w:val="-26"/>
        </w:rPr>
        <w:pict>
          <v:shape id="_x0000_i1028" style="width:93.75pt;height:37.5pt" coordsize="" o:spt="100" adj="0,,0" path="" filled="f" stroked="f">
            <v:stroke joinstyle="miter"/>
            <v:imagedata r:id="rId26" o:title="base_25_201571_32771"/>
            <v:formulas/>
            <v:path o:connecttype="segments"/>
          </v:shape>
        </w:pic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где: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Fi</w:t>
      </w:r>
      <w:proofErr w:type="spellEnd"/>
      <w:r>
        <w:t xml:space="preserve"> - показатель "Количество сельских населенных пунктов, расположенных начиная с 11-го километра от пункта получения товаров первой необходимости" i-</w:t>
      </w:r>
      <w:proofErr w:type="spellStart"/>
      <w:r>
        <w:t>го</w:t>
      </w:r>
      <w:proofErr w:type="spellEnd"/>
      <w:r>
        <w:t xml:space="preserve"> участника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 w:rsidRPr="00005544">
        <w:rPr>
          <w:position w:val="-26"/>
        </w:rPr>
        <w:pict>
          <v:shape id="_x0000_i1029" style="width:37.5pt;height:37.5pt" coordsize="" o:spt="100" adj="0,,0" path="" filled="f" stroked="f">
            <v:stroke joinstyle="miter"/>
            <v:imagedata r:id="rId27" o:title="base_25_201571_32772"/>
            <v:formulas/>
            <v:path o:connecttype="segments"/>
          </v:shape>
        </w:pict>
      </w:r>
      <w:r>
        <w:t xml:space="preserve"> - показатель "Количество сельских населенных пунктов, расположенных начиная с 11-го километра от пункта получения товаров первой необходимости" всех участников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К3i - коэффициент корректировки баллов i-</w:t>
      </w:r>
      <w:proofErr w:type="spellStart"/>
      <w:r>
        <w:t>го</w:t>
      </w:r>
      <w:proofErr w:type="spellEnd"/>
      <w:r>
        <w:t xml:space="preserve"> участника конкурсного отбора по показателю "Объем средств бюджета участника конкурсного отбора, предусмотренных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программы":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</w:pPr>
      <w:r w:rsidRPr="00005544">
        <w:rPr>
          <w:position w:val="-26"/>
        </w:rPr>
        <w:pict>
          <v:shape id="_x0000_i1030" style="width:103.5pt;height:37.5pt" coordsize="" o:spt="100" adj="0,,0" path="" filled="f" stroked="f">
            <v:stroke joinstyle="miter"/>
            <v:imagedata r:id="rId28" o:title="base_25_201571_32773"/>
            <v:formulas/>
            <v:path o:connecttype="segments"/>
          </v:shape>
        </w:pic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где: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КС</w:t>
      </w:r>
      <w:proofErr w:type="gramStart"/>
      <w:r>
        <w:t>i</w:t>
      </w:r>
      <w:proofErr w:type="spellEnd"/>
      <w:proofErr w:type="gramEnd"/>
      <w:r>
        <w:t xml:space="preserve"> - показатель "Объем средств бюджета участника конкурсного отбора, предусмотренных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программы" i-</w:t>
      </w:r>
      <w:proofErr w:type="spellStart"/>
      <w:r>
        <w:t>го</w:t>
      </w:r>
      <w:proofErr w:type="spellEnd"/>
      <w:r>
        <w:t xml:space="preserve"> участника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 w:rsidRPr="00005544">
        <w:rPr>
          <w:position w:val="-26"/>
        </w:rPr>
        <w:pict>
          <v:shape id="_x0000_i1031" style="width:37.5pt;height:37.5pt" coordsize="" o:spt="100" adj="0,,0" path="" filled="f" stroked="f">
            <v:stroke joinstyle="miter"/>
            <v:imagedata r:id="rId29" o:title="base_25_201571_32774"/>
            <v:formulas/>
            <v:path o:connecttype="segments"/>
          </v:shape>
        </w:pict>
      </w:r>
      <w:r>
        <w:t xml:space="preserve"> - показатель "Объем средств бюджета участника конкурсного отбора, предусмотренных на </w:t>
      </w:r>
      <w:proofErr w:type="spellStart"/>
      <w:r>
        <w:t>софинансирование</w:t>
      </w:r>
      <w:proofErr w:type="spellEnd"/>
      <w:r>
        <w:t xml:space="preserve"> мероприятия муниципальной программы" всех участников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К4i - коэффициент корректировки баллов i-</w:t>
      </w:r>
      <w:proofErr w:type="spellStart"/>
      <w:r>
        <w:t>го</w:t>
      </w:r>
      <w:proofErr w:type="spellEnd"/>
      <w:r>
        <w:t xml:space="preserve"> участника конкурсного отбора по показателю "Количество депрессивных сельских и городских поселений в составе муниципального образования":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</w:pPr>
      <w:r w:rsidRPr="00005544">
        <w:rPr>
          <w:position w:val="-26"/>
        </w:rPr>
        <w:pict>
          <v:shape id="_x0000_i1032" style="width:105.75pt;height:37.5pt" coordsize="" o:spt="100" adj="0,,0" path="" filled="f" stroked="f">
            <v:stroke joinstyle="miter"/>
            <v:imagedata r:id="rId30" o:title="base_25_201571_32775"/>
            <v:formulas/>
            <v:path o:connecttype="segments"/>
          </v:shape>
        </w:pic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>где: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spellStart"/>
      <w:r>
        <w:t>ДП</w:t>
      </w:r>
      <w:proofErr w:type="gramStart"/>
      <w:r>
        <w:t>i</w:t>
      </w:r>
      <w:proofErr w:type="spellEnd"/>
      <w:proofErr w:type="gramEnd"/>
      <w:r>
        <w:t xml:space="preserve"> - показатель "Количество депрессивных сельских и городских поселений в составе муниципального образования" i-</w:t>
      </w:r>
      <w:proofErr w:type="spellStart"/>
      <w:r>
        <w:t>го</w:t>
      </w:r>
      <w:proofErr w:type="spellEnd"/>
      <w:r>
        <w:t xml:space="preserve"> участника конкурсного отбора;</w:t>
      </w:r>
    </w:p>
    <w:p w:rsidR="00F25CF3" w:rsidRDefault="00F25CF3">
      <w:pPr>
        <w:pStyle w:val="ConsPlusNormal"/>
        <w:spacing w:before="220"/>
        <w:ind w:firstLine="540"/>
        <w:jc w:val="both"/>
      </w:pPr>
      <w:r w:rsidRPr="00005544">
        <w:rPr>
          <w:position w:val="-26"/>
        </w:rPr>
        <w:pict>
          <v:shape id="_x0000_i1033" style="width:38.25pt;height:37.5pt" coordsize="" o:spt="100" adj="0,,0" path="" filled="f" stroked="f">
            <v:stroke joinstyle="miter"/>
            <v:imagedata r:id="rId31" o:title="base_25_201571_32776"/>
            <v:formulas/>
            <v:path o:connecttype="segments"/>
          </v:shape>
        </w:pict>
      </w:r>
      <w:r>
        <w:t xml:space="preserve"> - показатель "Количество депрессивных сельских и городских поселений в составе муниципального образования" всех участников конкурсного отбора.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r>
        <w:t xml:space="preserve">Конкурсная комиссия принимает </w:t>
      </w:r>
      <w:proofErr w:type="gramStart"/>
      <w:r>
        <w:t>решение</w:t>
      </w:r>
      <w:proofErr w:type="gramEnd"/>
      <w:r>
        <w:t xml:space="preserve"> о победителях конкурсного отбора начиная с конкурсных заявок, набравших максимальное количество баллов, и далее в порядке убывания баллов с учетом объема не распределенных на момент проведения заседания конкурсной комиссии средств областного бюджета Ленинградской области.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В случае если несколько участников конкурсного отбора набирают равное количество баллов, при этом объем запрашиваемых ими субсидий превышает объем не распределенных на момент </w:t>
      </w:r>
      <w:proofErr w:type="gramStart"/>
      <w:r>
        <w:t>проведения заседания конкурсной комиссии средств областного бюджета Ленинградской</w:t>
      </w:r>
      <w:proofErr w:type="gramEnd"/>
      <w:r>
        <w:t xml:space="preserve"> области, указанные средства распределяются пропорционально объему запрашиваемых средств субсидий между этими участниками конкурсного отбора.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В случае отказа муниципального образования на заседании конкурсной комиссии от получения субсидии конкурсная комиссия перераспределяет субсидию между участниками конкурсного отбора в порядке очередности по количеству набранных баллов.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Нераспределенный остаток средств областного бюджета Ленинградской области распределяется между участниками конкурсного отбора пропорционально запрашиваемому объему субсидий из областного бюджета Ленинградской области, начиная с участников, чьи заявки набрали наибольшее количество баллов.</w:t>
      </w:r>
    </w:p>
    <w:p w:rsidR="00F25CF3" w:rsidRDefault="00F25CF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29.01.2018 N 14)</w:t>
      </w:r>
    </w:p>
    <w:p w:rsidR="00F25CF3" w:rsidRDefault="00F25CF3">
      <w:pPr>
        <w:pStyle w:val="ConsPlusNormal"/>
        <w:spacing w:before="220"/>
        <w:ind w:firstLine="540"/>
        <w:jc w:val="both"/>
      </w:pPr>
      <w:bookmarkStart w:id="3" w:name="P190"/>
      <w:bookmarkEnd w:id="3"/>
      <w:r>
        <w:t xml:space="preserve">4.9. При наличии единственной конкурсной заявки и при наличии не распределенных на момент </w:t>
      </w:r>
      <w:proofErr w:type="gramStart"/>
      <w:r>
        <w:t>проведения заседания конкурсной комиссии средств областного бюджета Ленинградской области</w:t>
      </w:r>
      <w:proofErr w:type="gramEnd"/>
      <w:r>
        <w:t xml:space="preserve"> конкурсная комиссия принимает решение о предоставлении субсидии единственному участнику конкурсного отбора, соответствующему условиям и критериям конкурсного отбора.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Для распределения остатка средств областного бюджета Ленинградской области объявляется дополнительный конкурсный отбор среди муниципальных районов в соответствии с </w:t>
      </w:r>
      <w:hyperlink w:anchor="P112" w:history="1">
        <w:r>
          <w:rPr>
            <w:color w:val="0000FF"/>
          </w:rPr>
          <w:t>пунктами 4.2</w:t>
        </w:r>
      </w:hyperlink>
      <w:r>
        <w:t xml:space="preserve"> - </w:t>
      </w:r>
      <w:hyperlink w:anchor="P190" w:history="1">
        <w:r>
          <w:rPr>
            <w:color w:val="0000FF"/>
          </w:rPr>
          <w:t>4.9</w:t>
        </w:r>
      </w:hyperlink>
      <w:r>
        <w:t xml:space="preserve"> настоящего Порядка.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4.10. Решения конкурсной комиссии оформляются протоколом заседания конкурсной комиссии не позднее одного рабочего дня, следующего за днем проведения заседания конкурсной комиссии.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4.11. Распределение субсидий бюджетам муниципальных образований в 2017 году утверждается постановлением Правительства Ленинградской области, проект которого разрабатывается комитетом на основании протокола заседания конкурсной комиссии в порядке и сроки, установленные </w:t>
      </w:r>
      <w:hyperlink r:id="rId33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29 декабря 2005 года N 253-пг.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4.12. Распределение </w:t>
      </w:r>
      <w:proofErr w:type="gramStart"/>
      <w:r>
        <w:t>субсидий</w:t>
      </w:r>
      <w:proofErr w:type="gramEnd"/>
      <w:r>
        <w:t xml:space="preserve"> бюджетам муниципальных образований начиная с 2018 года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Комитет направляет информацию о распределении субсидий муниципальным образованиям в Комитет финансов Ленинградской области в срок, установленный планом-графиком подготовки проекта областного закона об областном бюджете Ленинградской области, для включения в проект областного бюджета Ленинградской области на очередной финансовый год и на плановый период.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center"/>
        <w:outlineLvl w:val="1"/>
      </w:pPr>
      <w:r>
        <w:t>5. Порядок расходования и возврата субсидий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  <w:ind w:firstLine="540"/>
        <w:jc w:val="both"/>
      </w:pPr>
      <w:bookmarkStart w:id="4" w:name="P199"/>
      <w:bookmarkEnd w:id="4"/>
      <w:r>
        <w:t xml:space="preserve">5.1. Перечисление субсидий осуществляется комитетом в порядке межбюджетных отношений на лицевые счета администраторов доходов </w:t>
      </w:r>
      <w:proofErr w:type="gramStart"/>
      <w:r>
        <w:t>и(</w:t>
      </w:r>
      <w:proofErr w:type="gramEnd"/>
      <w:r>
        <w:t>или) органов, исполняющих бюджеты муниципальных образований, открытые в Управлении Федерального казначейства по Ленинградской области, на основании распорядительной заявки комитета.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Перечисление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субсидии.</w:t>
      </w:r>
    </w:p>
    <w:p w:rsidR="00F25CF3" w:rsidRDefault="00F25CF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236)</w:t>
      </w:r>
    </w:p>
    <w:p w:rsidR="00F25CF3" w:rsidRDefault="00F25CF3">
      <w:pPr>
        <w:pStyle w:val="ConsPlusNormal"/>
        <w:spacing w:before="220"/>
        <w:ind w:firstLine="540"/>
        <w:jc w:val="both"/>
      </w:pPr>
      <w:proofErr w:type="gramStart"/>
      <w:r>
        <w:t>Перечисление субсидии бюджету муниципального образования Ленинградской области осуществляется в течение 10 рабочих дней после получения комитетом заявки муниципального образования на перечисление субсидии в пределах суммы, необходимой для оплаты денежных обязательств по расходам, с приложением заверенных копий документов (копии протокола (протоколов) конкурсных комиссий по распределению средств субсидий, договора (договоров), заключенных между получателями субсидии и администрацией муниципального образования Ленинградской области), подтверждающих наличие</w:t>
      </w:r>
      <w:proofErr w:type="gramEnd"/>
      <w:r>
        <w:t xml:space="preserve"> соответствующих денежных обязательств по расходам муниципального образования.</w:t>
      </w:r>
    </w:p>
    <w:p w:rsidR="00F25CF3" w:rsidRDefault="00F25CF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11.07.2018 N 236)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5.2. Комитет </w:t>
      </w:r>
      <w:proofErr w:type="gramStart"/>
      <w:r>
        <w:t>оформляет и представляет</w:t>
      </w:r>
      <w:proofErr w:type="gramEnd"/>
      <w:r>
        <w:t xml:space="preserve"> победителю конкурсного отбора на подписание соглашение о предоставлении субсидии.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5.3. Соглашение о предоставлении субсидии в 2017 году должно быть заключено не позднее пяти рабочих дней после принятия постановления Правительства Ленинградской области о распределении субсидий бюджетам муниципальных образований.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5.4. В случае отсутствия по истечении установленного срока заключенного соглашения </w:t>
      </w:r>
      <w:proofErr w:type="gramStart"/>
      <w:r>
        <w:t>и(</w:t>
      </w:r>
      <w:proofErr w:type="gramEnd"/>
      <w:r>
        <w:t xml:space="preserve">или) в случае увеличения бюджетных ассигнований комитет вправе провести дополнительный конкурсный отбор муниципальных образований для предоставления субсидий бюджетам муниципальных образований для </w:t>
      </w:r>
      <w:proofErr w:type="spellStart"/>
      <w:r>
        <w:t>софинансирования</w:t>
      </w:r>
      <w:proofErr w:type="spellEnd"/>
      <w:r>
        <w:t xml:space="preserve"> в рамках муниципальных программ поддержки и развития субъектов малого и среднего предпринимательства мероприятий в порядке, установленном </w:t>
      </w:r>
      <w:hyperlink w:anchor="P112" w:history="1">
        <w:r>
          <w:rPr>
            <w:color w:val="0000FF"/>
          </w:rPr>
          <w:t>пунктами 4.2</w:t>
        </w:r>
      </w:hyperlink>
      <w:r>
        <w:t xml:space="preserve"> - </w:t>
      </w:r>
      <w:hyperlink w:anchor="P190" w:history="1">
        <w:r>
          <w:rPr>
            <w:color w:val="0000FF"/>
          </w:rPr>
          <w:t>4.9</w:t>
        </w:r>
      </w:hyperlink>
      <w:r>
        <w:t xml:space="preserve"> настоящего Порядка. По итогам конкурсного отбора предложения по перечислению субсидий направляются комитетом в Комитет финансов Ленинградской области </w:t>
      </w:r>
      <w:proofErr w:type="gramStart"/>
      <w:r>
        <w:t>для включения в проект областного закона о внесении изменений в областной закон об областном бюджете</w:t>
      </w:r>
      <w:proofErr w:type="gramEnd"/>
      <w:r>
        <w:t xml:space="preserve"> Ленинградской области.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района в соответствии с заключенным соглашением и законодательством Российской Федерации.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5.6. Перечисление субсидий осуществляется исходя из фактической потребности в осуществлении расходов за счет средств субсидий.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осуществлении расходов за счет средств субсидий, определяется соглашением.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Комитет в течение трех рабочих дней со дня поступления указанных документов проверяет их полноту в соответствии с соглашением.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При отсутствии замечаний к представленным документам средства субсидий подлежат перечислению в срок, установленный в </w:t>
      </w:r>
      <w:hyperlink w:anchor="P199" w:history="1">
        <w:r>
          <w:rPr>
            <w:color w:val="0000FF"/>
          </w:rPr>
          <w:t>пункте 5.1</w:t>
        </w:r>
      </w:hyperlink>
      <w:r>
        <w:t>.</w:t>
      </w:r>
    </w:p>
    <w:p w:rsidR="00F25CF3" w:rsidRDefault="00F25C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11.07.2018 N 236)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Субсидии, не использованные в текущем финансовом году, подлежат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5.7. В случае использования субсидии не по целевому назначению соответствующие средства подлежат возврату в областной бюджет Ленинградской области в месячный срок с момента выявления нарушений.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>5.8.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F25CF3" w:rsidRDefault="00F25CF3">
      <w:pPr>
        <w:pStyle w:val="ConsPlusNormal"/>
        <w:spacing w:before="220"/>
        <w:ind w:firstLine="540"/>
        <w:jc w:val="both"/>
      </w:pPr>
      <w:r>
        <w:t xml:space="preserve">5.9.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целевых показателей результативности к муниципальному образованию применяются меры ответственности, предусмотренные </w:t>
      </w:r>
      <w:hyperlink r:id="rId37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  <w:jc w:val="right"/>
        <w:outlineLvl w:val="1"/>
      </w:pPr>
      <w:r>
        <w:t>Приложение</w:t>
      </w:r>
    </w:p>
    <w:p w:rsidR="00F25CF3" w:rsidRDefault="00F25CF3">
      <w:pPr>
        <w:pStyle w:val="ConsPlusNormal"/>
        <w:jc w:val="right"/>
      </w:pPr>
      <w:r>
        <w:t>к Порядку...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  <w:r>
        <w:t>(Форма)</w:t>
      </w:r>
    </w:p>
    <w:p w:rsidR="00F25CF3" w:rsidRDefault="00F25CF3">
      <w:pPr>
        <w:pStyle w:val="ConsPlusNormal"/>
      </w:pPr>
    </w:p>
    <w:p w:rsidR="00F25CF3" w:rsidRDefault="00F25CF3">
      <w:pPr>
        <w:pStyle w:val="ConsPlusNonformat"/>
        <w:jc w:val="both"/>
      </w:pPr>
      <w:r>
        <w:t xml:space="preserve">                               В конкурсную комиссию по проведению</w:t>
      </w:r>
    </w:p>
    <w:p w:rsidR="00F25CF3" w:rsidRDefault="00F25CF3">
      <w:pPr>
        <w:pStyle w:val="ConsPlusNonformat"/>
        <w:jc w:val="both"/>
      </w:pPr>
      <w:r>
        <w:t xml:space="preserve">                               конкурсного отбора для предоставления</w:t>
      </w:r>
    </w:p>
    <w:p w:rsidR="00F25CF3" w:rsidRDefault="00F25CF3">
      <w:pPr>
        <w:pStyle w:val="ConsPlusNonformat"/>
        <w:jc w:val="both"/>
      </w:pPr>
      <w:r>
        <w:t xml:space="preserve">                               субсидий бюджетам муниципальных образований</w:t>
      </w:r>
    </w:p>
    <w:p w:rsidR="00F25CF3" w:rsidRDefault="00F25CF3">
      <w:pPr>
        <w:pStyle w:val="ConsPlusNonformat"/>
        <w:jc w:val="both"/>
      </w:pPr>
      <w:r>
        <w:t xml:space="preserve">                               Ленинградской области для </w:t>
      </w:r>
      <w:proofErr w:type="spellStart"/>
      <w:r>
        <w:t>софинансирования</w:t>
      </w:r>
      <w:proofErr w:type="spellEnd"/>
    </w:p>
    <w:p w:rsidR="00F25CF3" w:rsidRDefault="00F25CF3">
      <w:pPr>
        <w:pStyle w:val="ConsPlusNonformat"/>
        <w:jc w:val="both"/>
      </w:pPr>
      <w:r>
        <w:t xml:space="preserve">                               в рамках муниципальных программ поддержки</w:t>
      </w:r>
    </w:p>
    <w:p w:rsidR="00F25CF3" w:rsidRDefault="00F25CF3">
      <w:pPr>
        <w:pStyle w:val="ConsPlusNonformat"/>
        <w:jc w:val="both"/>
      </w:pPr>
      <w:r>
        <w:t xml:space="preserve">                               и развития субъектов малого и среднего</w:t>
      </w:r>
    </w:p>
    <w:p w:rsidR="00F25CF3" w:rsidRDefault="00F25CF3">
      <w:pPr>
        <w:pStyle w:val="ConsPlusNonformat"/>
        <w:jc w:val="both"/>
      </w:pPr>
      <w:r>
        <w:t xml:space="preserve">                               предпринимательства мероприятия по поддержке</w:t>
      </w:r>
    </w:p>
    <w:p w:rsidR="00F25CF3" w:rsidRDefault="00F25CF3">
      <w:pPr>
        <w:pStyle w:val="ConsPlusNonformat"/>
        <w:jc w:val="both"/>
      </w:pPr>
      <w:r>
        <w:t xml:space="preserve">                               организаций потребительской кооперации</w:t>
      </w:r>
    </w:p>
    <w:p w:rsidR="00F25CF3" w:rsidRDefault="00F25CF3">
      <w:pPr>
        <w:pStyle w:val="ConsPlusNonformat"/>
        <w:jc w:val="both"/>
      </w:pPr>
    </w:p>
    <w:p w:rsidR="00F25CF3" w:rsidRDefault="00F25CF3">
      <w:pPr>
        <w:pStyle w:val="ConsPlusNonformat"/>
        <w:jc w:val="both"/>
      </w:pPr>
      <w:bookmarkStart w:id="5" w:name="P237"/>
      <w:bookmarkEnd w:id="5"/>
      <w:r>
        <w:t xml:space="preserve">                                 ЗАЯВЛЕНИЕ</w:t>
      </w:r>
    </w:p>
    <w:p w:rsidR="00F25CF3" w:rsidRDefault="00F25CF3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F25CF3" w:rsidRDefault="00F25CF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200"/>
        <w:gridCol w:w="1417"/>
      </w:tblGrid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Наименование участника конкурсного отбора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Юридический адрес и банковские реквизиты участника конкурсного отбора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Ответственный сотрудник участника конкурсного отбора и его контактные данные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Запрашиваемая сумма субсидии (исходя из обоснования потребности в финансовых средствах с учетом предполагаемого количества получателей субсидии), тыс. рублей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 xml:space="preserve">Средства бюджета муниципального района, предусмотренные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мероприятия муниципальной программы, тыс. рублей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Предполагаемое количество организаций потребительской кооперации, претендующих на получение субсидий, ед.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Количество сельских населенных пунктов, расположенных начиная с 11-го километра от пункта получения товаров первой необходимости, планируемых к обслуживанию организациями потребительской кооперации, претендующими на получение субсидий, ед.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  <w:tr w:rsidR="00F25CF3">
        <w:tc>
          <w:tcPr>
            <w:tcW w:w="454" w:type="dxa"/>
          </w:tcPr>
          <w:p w:rsidR="00F25CF3" w:rsidRDefault="00F25C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0" w:type="dxa"/>
          </w:tcPr>
          <w:p w:rsidR="00F25CF3" w:rsidRDefault="00F25CF3">
            <w:pPr>
              <w:pStyle w:val="ConsPlusNormal"/>
              <w:jc w:val="both"/>
            </w:pPr>
            <w:r>
              <w:t>Объем расходов организаций потребительской кооперации по доставке товаров первой необходимости в сельские населенные пункты муниципального района, расположенные начиная с 11-го километра от пункта получения этих товаров</w:t>
            </w:r>
          </w:p>
        </w:tc>
        <w:tc>
          <w:tcPr>
            <w:tcW w:w="1417" w:type="dxa"/>
          </w:tcPr>
          <w:p w:rsidR="00F25CF3" w:rsidRDefault="00F25CF3">
            <w:pPr>
              <w:pStyle w:val="ConsPlusNormal"/>
            </w:pPr>
          </w:p>
        </w:tc>
      </w:tr>
    </w:tbl>
    <w:p w:rsidR="00F25CF3" w:rsidRDefault="00F25CF3">
      <w:pPr>
        <w:pStyle w:val="ConsPlusNormal"/>
      </w:pPr>
    </w:p>
    <w:p w:rsidR="00F25CF3" w:rsidRDefault="00F25CF3">
      <w:pPr>
        <w:pStyle w:val="ConsPlusNonformat"/>
        <w:jc w:val="both"/>
      </w:pPr>
      <w:r>
        <w:t xml:space="preserve">    Перечень прилагаемых документов:</w:t>
      </w:r>
    </w:p>
    <w:p w:rsidR="00F25CF3" w:rsidRDefault="00F25CF3">
      <w:pPr>
        <w:pStyle w:val="ConsPlusNonformat"/>
        <w:jc w:val="both"/>
      </w:pPr>
      <w:r>
        <w:t>___________________________________________________________________________</w:t>
      </w:r>
    </w:p>
    <w:p w:rsidR="00F25CF3" w:rsidRDefault="00F25CF3">
      <w:pPr>
        <w:pStyle w:val="ConsPlusNonformat"/>
        <w:jc w:val="both"/>
      </w:pPr>
      <w:r>
        <w:t>___________________________________________________________________________</w:t>
      </w:r>
    </w:p>
    <w:p w:rsidR="00F25CF3" w:rsidRDefault="00F25CF3">
      <w:pPr>
        <w:pStyle w:val="ConsPlusNonformat"/>
        <w:jc w:val="both"/>
      </w:pPr>
      <w:r>
        <w:t>___________________________________________________________________________</w:t>
      </w:r>
    </w:p>
    <w:p w:rsidR="00F25CF3" w:rsidRDefault="00F25CF3">
      <w:pPr>
        <w:pStyle w:val="ConsPlusNonformat"/>
        <w:jc w:val="both"/>
      </w:pPr>
    </w:p>
    <w:p w:rsidR="00F25CF3" w:rsidRDefault="00F25CF3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25CF3" w:rsidRDefault="00F25CF3">
      <w:pPr>
        <w:pStyle w:val="ConsPlusNonformat"/>
        <w:jc w:val="both"/>
      </w:pPr>
      <w:r>
        <w:t xml:space="preserve">    Достоверность представленной в  составе  конкурсной  заявки  информации</w:t>
      </w:r>
    </w:p>
    <w:p w:rsidR="00F25CF3" w:rsidRDefault="00F25CF3">
      <w:pPr>
        <w:pStyle w:val="ConsPlusNonformat"/>
        <w:jc w:val="both"/>
      </w:pPr>
      <w:r>
        <w:t>гарантирую.</w:t>
      </w:r>
    </w:p>
    <w:p w:rsidR="00F25CF3" w:rsidRDefault="00F25CF3">
      <w:pPr>
        <w:pStyle w:val="ConsPlusNonformat"/>
        <w:jc w:val="both"/>
      </w:pPr>
    </w:p>
    <w:p w:rsidR="00F25CF3" w:rsidRDefault="00F25CF3">
      <w:pPr>
        <w:pStyle w:val="ConsPlusNonformat"/>
        <w:jc w:val="both"/>
      </w:pPr>
      <w:r>
        <w:t>Глава администрации</w:t>
      </w:r>
    </w:p>
    <w:p w:rsidR="00F25CF3" w:rsidRDefault="00F25CF3">
      <w:pPr>
        <w:pStyle w:val="ConsPlusNonformat"/>
        <w:jc w:val="both"/>
      </w:pPr>
      <w:r>
        <w:t>муниципального образования _______________    _____________________________</w:t>
      </w:r>
    </w:p>
    <w:p w:rsidR="00F25CF3" w:rsidRDefault="00F25CF3">
      <w:pPr>
        <w:pStyle w:val="ConsPlusNonformat"/>
        <w:jc w:val="both"/>
      </w:pPr>
      <w:r>
        <w:t xml:space="preserve">                              (подпись)            (фамилия, инициалы)</w:t>
      </w:r>
    </w:p>
    <w:p w:rsidR="00F25CF3" w:rsidRDefault="00F25CF3">
      <w:pPr>
        <w:pStyle w:val="ConsPlusNonformat"/>
        <w:jc w:val="both"/>
      </w:pPr>
    </w:p>
    <w:p w:rsidR="00F25CF3" w:rsidRDefault="00F25CF3">
      <w:pPr>
        <w:pStyle w:val="ConsPlusNonformat"/>
        <w:jc w:val="both"/>
      </w:pPr>
      <w:r>
        <w:t>Место печати</w:t>
      </w:r>
    </w:p>
    <w:p w:rsidR="00F25CF3" w:rsidRDefault="00F25CF3">
      <w:pPr>
        <w:pStyle w:val="ConsPlusNonformat"/>
        <w:jc w:val="both"/>
      </w:pPr>
    </w:p>
    <w:p w:rsidR="00F25CF3" w:rsidRDefault="00F25CF3">
      <w:pPr>
        <w:pStyle w:val="ConsPlusNonformat"/>
        <w:jc w:val="both"/>
      </w:pPr>
      <w:r>
        <w:t>"__" __________ 20__ года</w:t>
      </w:r>
    </w:p>
    <w:p w:rsidR="00F25CF3" w:rsidRDefault="00F25CF3">
      <w:pPr>
        <w:pStyle w:val="ConsPlusNormal"/>
      </w:pPr>
    </w:p>
    <w:p w:rsidR="00F25CF3" w:rsidRDefault="00F25CF3">
      <w:pPr>
        <w:pStyle w:val="ConsPlusNormal"/>
      </w:pPr>
    </w:p>
    <w:p w:rsidR="00F25CF3" w:rsidRDefault="00F25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322" w:rsidRDefault="007F3322"/>
    <w:sectPr w:rsidR="007F3322" w:rsidSect="0066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3"/>
    <w:rsid w:val="007F3322"/>
    <w:rsid w:val="00F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F7CC0A8C813C9EE0A3963F5E225364EC94FA4D664C0B30FCC5F2439ByFtCN" TargetMode="External"/><Relationship Id="rId13" Type="http://schemas.openxmlformats.org/officeDocument/2006/relationships/hyperlink" Target="consultantplus://offline/ref=5B32158F44D3205E47D7E8DD1F8C813C9FE0A6933458225364EC94FA4D664C0B30FCC5F04698F4B7y7t9N" TargetMode="External"/><Relationship Id="rId18" Type="http://schemas.openxmlformats.org/officeDocument/2006/relationships/hyperlink" Target="consultantplus://offline/ref=5B32158F44D3205E47D7E8DD1F8C813C9FE0A791355C225364EC94FA4D664C0B30FCC5F04698F7B0y7tBN" TargetMode="External"/><Relationship Id="rId26" Type="http://schemas.openxmlformats.org/officeDocument/2006/relationships/image" Target="media/image4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32158F44D3205E47D7E8DD1F8C813C9FE0A6933458225364EC94FA4D664C0B30FCC5F04698F4B7y7t4N" TargetMode="External"/><Relationship Id="rId34" Type="http://schemas.openxmlformats.org/officeDocument/2006/relationships/hyperlink" Target="consultantplus://offline/ref=5B32158F44D3205E47D7E8DD1F8C813C9FE0A6933458225364EC94FA4D664C0B30FCC5F04698F4B7y7t5N" TargetMode="External"/><Relationship Id="rId7" Type="http://schemas.openxmlformats.org/officeDocument/2006/relationships/hyperlink" Target="consultantplus://offline/ref=5B32158F44D3205E47D7E8DD1F8C813C9FE0A6933458225364EC94FA4D664C0B30FCC5F04698F4B7y7t8N" TargetMode="External"/><Relationship Id="rId12" Type="http://schemas.openxmlformats.org/officeDocument/2006/relationships/hyperlink" Target="consultantplus://offline/ref=5B32158F44D3205E47D7E8DD1F8C813C9CE9A1903F55225364EC94FA4D664C0B30FCC5F04698F4B0y7t9N" TargetMode="External"/><Relationship Id="rId17" Type="http://schemas.openxmlformats.org/officeDocument/2006/relationships/hyperlink" Target="consultantplus://offline/ref=5B32158F44D3205E47D7E8DD1F8C813C9CE9A1903F55225364EC94FA4D664C0B30FCC5F04698F4B0y7tAN" TargetMode="External"/><Relationship Id="rId25" Type="http://schemas.openxmlformats.org/officeDocument/2006/relationships/image" Target="media/image3.wmf"/><Relationship Id="rId33" Type="http://schemas.openxmlformats.org/officeDocument/2006/relationships/hyperlink" Target="consultantplus://offline/ref=5B32158F44D3205E47D7E8DD1F8C813C9CE9A294345A225364EC94FA4D664C0B30FCC5F04698F4B5y7tA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32158F44D3205E47D7F7CC0A8C813C9EE0A3963F5E225364EC94FA4D664C0B30FCC5F54699yFt7N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B32158F44D3205E47D7E8DD1F8C813C9CE9A1903F55225364EC94FA4D664C0B30FCC5F04698F4B0y7tFN" TargetMode="External"/><Relationship Id="rId11" Type="http://schemas.openxmlformats.org/officeDocument/2006/relationships/hyperlink" Target="consultantplus://offline/ref=5B32158F44D3205E47D7E8DD1F8C813C9CE8A792345F225364EC94FA4Dy6t6N" TargetMode="External"/><Relationship Id="rId24" Type="http://schemas.openxmlformats.org/officeDocument/2006/relationships/image" Target="media/image2.wmf"/><Relationship Id="rId32" Type="http://schemas.openxmlformats.org/officeDocument/2006/relationships/hyperlink" Target="consultantplus://offline/ref=5B32158F44D3205E47D7E8DD1F8C813C9CE9A1903F55225364EC94FA4D664C0B30FCC5F04698F4B0y7t4N" TargetMode="External"/><Relationship Id="rId37" Type="http://schemas.openxmlformats.org/officeDocument/2006/relationships/hyperlink" Target="consultantplus://offline/ref=5B32158F44D3205E47D7E8DD1F8C813C9FE0A791355C225364EC94FA4D664C0B30FCC5F04698F7B0y7t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32158F44D3205E47D7F7CC0A8C813C9EE0A3963F5E225364EC94FA4D664C0B30FCC5F54699yFt5N" TargetMode="External"/><Relationship Id="rId23" Type="http://schemas.openxmlformats.org/officeDocument/2006/relationships/hyperlink" Target="consultantplus://offline/ref=5B32158F44D3205E47D7F7CC0A8C813C9EE0A3963F5E225364EC94FA4D664C0B30FCC5F0469BF7BDy7t9N" TargetMode="External"/><Relationship Id="rId28" Type="http://schemas.openxmlformats.org/officeDocument/2006/relationships/image" Target="media/image6.wmf"/><Relationship Id="rId36" Type="http://schemas.openxmlformats.org/officeDocument/2006/relationships/hyperlink" Target="consultantplus://offline/ref=5B32158F44D3205E47D7E8DD1F8C813C9FE0A6933458225364EC94FA4D664C0B30FCC5F04698F4B0y7tEN" TargetMode="External"/><Relationship Id="rId10" Type="http://schemas.openxmlformats.org/officeDocument/2006/relationships/hyperlink" Target="consultantplus://offline/ref=5B32158F44D3205E47D7E8DD1F8C813C9CE9A1903F55225364EC94FA4D664C0B30FCC5F04698F4B0y7t8N" TargetMode="External"/><Relationship Id="rId19" Type="http://schemas.openxmlformats.org/officeDocument/2006/relationships/hyperlink" Target="consultantplus://offline/ref=5B32158F44D3205E47D7E8DD1F8C813C9FE0A6933458225364EC94FA4D664C0B30FCC5F04698F4B7y7tAN" TargetMode="External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2158F44D3205E47D7E8DD1F8C813C9CE9A190355D225364EC94FA4D664C0B30FCC5F04490F3BCy7t8N" TargetMode="External"/><Relationship Id="rId14" Type="http://schemas.openxmlformats.org/officeDocument/2006/relationships/hyperlink" Target="consultantplus://offline/ref=5B32158F44D3205E47D7E8DD1F8C813C9CE9A190355D225364EC94FA4D664C0B30FCC5F04699F4BDy7tFN" TargetMode="External"/><Relationship Id="rId22" Type="http://schemas.openxmlformats.org/officeDocument/2006/relationships/hyperlink" Target="consultantplus://offline/ref=5B32158F44D3205E47D7E8DD1F8C813C9FE0A6933458225364EC94FA4D664C0B30FCC5F04698F4B7y7t4N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hyperlink" Target="consultantplus://offline/ref=5B32158F44D3205E47D7E8DD1F8C813C9FE0A6933458225364EC94FA4D664C0B30FCC5F04698F4B0y7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Екатерина Владимировна Голдштейн</cp:lastModifiedBy>
  <cp:revision>1</cp:revision>
  <dcterms:created xsi:type="dcterms:W3CDTF">2018-09-17T13:45:00Z</dcterms:created>
  <dcterms:modified xsi:type="dcterms:W3CDTF">2018-09-17T13:46:00Z</dcterms:modified>
</cp:coreProperties>
</file>