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07" w:rsidRPr="006D3896" w:rsidRDefault="00586E07">
      <w:pPr>
        <w:pStyle w:val="ConsPlusTitlePage"/>
      </w:pPr>
      <w:r w:rsidRPr="006D3896">
        <w:t xml:space="preserve">Документ предоставлен </w:t>
      </w:r>
      <w:hyperlink r:id="rId5" w:history="1">
        <w:proofErr w:type="spellStart"/>
        <w:r w:rsidRPr="006D3896">
          <w:rPr>
            <w:color w:val="0000FF"/>
          </w:rPr>
          <w:t>КонсультантПлюс</w:t>
        </w:r>
        <w:proofErr w:type="spellEnd"/>
      </w:hyperlink>
      <w:r w:rsidRPr="006D3896">
        <w:br/>
      </w:r>
    </w:p>
    <w:p w:rsidR="00586E07" w:rsidRPr="006D3896" w:rsidRDefault="00586E07">
      <w:pPr>
        <w:pStyle w:val="ConsPlusNormal"/>
        <w:jc w:val="both"/>
        <w:outlineLvl w:val="0"/>
      </w:pPr>
    </w:p>
    <w:p w:rsidR="00586E07" w:rsidRPr="006D3896" w:rsidRDefault="00586E07">
      <w:pPr>
        <w:pStyle w:val="ConsPlusTitle"/>
        <w:jc w:val="center"/>
        <w:outlineLvl w:val="0"/>
      </w:pPr>
      <w:r w:rsidRPr="006D3896">
        <w:t>ПРАВИТЕЛЬСТВО ЛЕНИНГРАДСКОЙ ОБЛАСТИ</w:t>
      </w:r>
    </w:p>
    <w:p w:rsidR="00586E07" w:rsidRPr="006D3896" w:rsidRDefault="00586E07">
      <w:pPr>
        <w:pStyle w:val="ConsPlusTitle"/>
        <w:jc w:val="center"/>
      </w:pPr>
    </w:p>
    <w:p w:rsidR="00586E07" w:rsidRPr="006D3896" w:rsidRDefault="00586E07">
      <w:pPr>
        <w:pStyle w:val="ConsPlusTitle"/>
        <w:jc w:val="center"/>
      </w:pPr>
      <w:r w:rsidRPr="006D3896">
        <w:t>ПОСТАНОВЛЕНИЕ</w:t>
      </w:r>
    </w:p>
    <w:p w:rsidR="00586E07" w:rsidRPr="006D3896" w:rsidRDefault="00586E07">
      <w:pPr>
        <w:pStyle w:val="ConsPlusTitle"/>
        <w:jc w:val="center"/>
      </w:pPr>
      <w:r w:rsidRPr="006D3896">
        <w:t xml:space="preserve">от 27 октября 2014 г. </w:t>
      </w:r>
      <w:r w:rsidR="005778AE" w:rsidRPr="006D3896">
        <w:t>№</w:t>
      </w:r>
      <w:r w:rsidRPr="006D3896">
        <w:t xml:space="preserve"> 485</w:t>
      </w:r>
    </w:p>
    <w:p w:rsidR="00586E07" w:rsidRPr="006D3896" w:rsidRDefault="00586E07">
      <w:pPr>
        <w:pStyle w:val="ConsPlusTitle"/>
        <w:jc w:val="center"/>
      </w:pPr>
    </w:p>
    <w:p w:rsidR="00586E07" w:rsidRPr="006D3896" w:rsidRDefault="00101B06">
      <w:pPr>
        <w:pStyle w:val="ConsPlusTitle"/>
        <w:jc w:val="center"/>
        <w:rPr>
          <w:szCs w:val="22"/>
        </w:rPr>
      </w:pPr>
      <w:r w:rsidRPr="006D3896">
        <w:rPr>
          <w:rFonts w:ascii="Times New Roman" w:hAnsi="Times New Roman"/>
          <w:szCs w:val="22"/>
        </w:rPr>
        <w:t xml:space="preserve">Об утверждении Порядка предоставления субъектам малого и среднего предпринимательства субсидий для возмещения части затрат, связанных с реализацией мероприятий программ энергоэффективности, в рамках государственной программы Ленинградской области «Стимулирование экономической активности </w:t>
      </w:r>
      <w:r w:rsidR="005778AE" w:rsidRPr="006D3896">
        <w:rPr>
          <w:rFonts w:ascii="Times New Roman" w:hAnsi="Times New Roman"/>
          <w:szCs w:val="22"/>
        </w:rPr>
        <w:br/>
      </w:r>
      <w:r w:rsidRPr="006D3896">
        <w:rPr>
          <w:rFonts w:ascii="Times New Roman" w:hAnsi="Times New Roman"/>
          <w:szCs w:val="22"/>
        </w:rPr>
        <w:t>Ленинградской области</w:t>
      </w:r>
      <w:r w:rsidR="005778AE" w:rsidRPr="006D3896">
        <w:rPr>
          <w:rFonts w:ascii="Times New Roman" w:hAnsi="Times New Roman"/>
          <w:szCs w:val="22"/>
        </w:rPr>
        <w:t>»</w:t>
      </w:r>
    </w:p>
    <w:p w:rsidR="00586E07" w:rsidRPr="006D3896" w:rsidRDefault="00586E07">
      <w:pPr>
        <w:pStyle w:val="ConsPlusNormal"/>
        <w:jc w:val="center"/>
      </w:pPr>
    </w:p>
    <w:p w:rsidR="00586E07" w:rsidRPr="006D3896" w:rsidRDefault="00586E07">
      <w:pPr>
        <w:pStyle w:val="ConsPlusNormal"/>
        <w:ind w:firstLine="540"/>
        <w:jc w:val="both"/>
      </w:pPr>
      <w:proofErr w:type="gramStart"/>
      <w:r w:rsidRPr="006D3896">
        <w:t xml:space="preserve">В соответствии со </w:t>
      </w:r>
      <w:hyperlink r:id="rId6" w:history="1">
        <w:r w:rsidRPr="006D3896">
          <w:rPr>
            <w:color w:val="0000FF"/>
          </w:rPr>
          <w:t>статьей 78</w:t>
        </w:r>
      </w:hyperlink>
      <w:r w:rsidRPr="006D3896">
        <w:t xml:space="preserve"> Бюджетного кодекса Российской Федерации, в целях реализации </w:t>
      </w:r>
      <w:r w:rsidR="004121F6" w:rsidRPr="006D3896">
        <w:t>основного мероприятия «Технологическое развитие малых и средних предприятий»</w:t>
      </w:r>
      <w:r w:rsidRPr="006D3896">
        <w:t>, предусмотренного подпрограммой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roofErr w:type="gramEnd"/>
    </w:p>
    <w:p w:rsidR="00586E07" w:rsidRPr="006D3896" w:rsidRDefault="00586E07">
      <w:pPr>
        <w:pStyle w:val="ConsPlusNormal"/>
        <w:jc w:val="both"/>
      </w:pPr>
    </w:p>
    <w:p w:rsidR="00586E07" w:rsidRPr="006D3896" w:rsidRDefault="00586E07">
      <w:pPr>
        <w:pStyle w:val="ConsPlusNormal"/>
        <w:ind w:firstLine="540"/>
        <w:jc w:val="both"/>
      </w:pPr>
      <w:r w:rsidRPr="006D3896">
        <w:t xml:space="preserve">1. Утвердить прилагаемый </w:t>
      </w:r>
      <w:hyperlink w:anchor="P30" w:history="1">
        <w:r w:rsidRPr="006D3896">
          <w:rPr>
            <w:color w:val="0000FF"/>
          </w:rPr>
          <w:t>Порядок</w:t>
        </w:r>
      </w:hyperlink>
      <w:r w:rsidRPr="006D3896">
        <w:t xml:space="preserve"> предоставления субъектам малого и среднего предпринимательства субсидий для возмещения части затрат, связанных с реализацией мероприятий программ энергоэффективности.</w:t>
      </w:r>
    </w:p>
    <w:p w:rsidR="00586E07" w:rsidRPr="006D3896" w:rsidRDefault="00586E07">
      <w:pPr>
        <w:pStyle w:val="ConsPlusNormal"/>
        <w:spacing w:before="220"/>
        <w:ind w:firstLine="540"/>
        <w:jc w:val="both"/>
      </w:pPr>
      <w:r w:rsidRPr="006D3896">
        <w:t xml:space="preserve">2. </w:t>
      </w:r>
      <w:proofErr w:type="gramStart"/>
      <w:r w:rsidRPr="006D3896">
        <w:t>Контроль за</w:t>
      </w:r>
      <w:proofErr w:type="gramEnd"/>
      <w:r w:rsidRPr="006D3896">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586E07" w:rsidRPr="006D3896" w:rsidRDefault="00586E07">
      <w:pPr>
        <w:pStyle w:val="ConsPlusNormal"/>
        <w:spacing w:before="220"/>
        <w:ind w:firstLine="540"/>
        <w:jc w:val="both"/>
      </w:pPr>
      <w:r w:rsidRPr="006D3896">
        <w:t>3. Настоящее постановление вступает в силу со дня официального опубликования.</w:t>
      </w:r>
    </w:p>
    <w:p w:rsidR="00586E07" w:rsidRPr="006D3896" w:rsidRDefault="00586E07">
      <w:pPr>
        <w:pStyle w:val="ConsPlusNormal"/>
        <w:jc w:val="both"/>
      </w:pPr>
    </w:p>
    <w:p w:rsidR="00586E07" w:rsidRPr="006D3896" w:rsidRDefault="00586E07">
      <w:pPr>
        <w:pStyle w:val="ConsPlusNormal"/>
        <w:jc w:val="right"/>
      </w:pPr>
      <w:r w:rsidRPr="006D3896">
        <w:t>Губернатор</w:t>
      </w:r>
    </w:p>
    <w:p w:rsidR="00586E07" w:rsidRPr="006D3896" w:rsidRDefault="00586E07">
      <w:pPr>
        <w:pStyle w:val="ConsPlusNormal"/>
        <w:jc w:val="right"/>
      </w:pPr>
      <w:r w:rsidRPr="006D3896">
        <w:t>Ленинградской области</w:t>
      </w:r>
    </w:p>
    <w:p w:rsidR="00586E07" w:rsidRPr="006D3896" w:rsidRDefault="00586E07">
      <w:pPr>
        <w:pStyle w:val="ConsPlusNormal"/>
        <w:jc w:val="right"/>
      </w:pPr>
      <w:proofErr w:type="spellStart"/>
      <w:r w:rsidRPr="006D3896">
        <w:t>А.Дрозденко</w:t>
      </w:r>
      <w:proofErr w:type="spellEnd"/>
    </w:p>
    <w:p w:rsidR="00586E07" w:rsidRPr="006D3896" w:rsidRDefault="00586E07">
      <w:pPr>
        <w:pStyle w:val="ConsPlusNormal"/>
        <w:jc w:val="both"/>
      </w:pPr>
    </w:p>
    <w:p w:rsidR="00586E07" w:rsidRPr="006D3896" w:rsidRDefault="00586E07">
      <w:pPr>
        <w:pStyle w:val="ConsPlusNormal"/>
        <w:jc w:val="both"/>
      </w:pPr>
    </w:p>
    <w:p w:rsidR="00586E07" w:rsidRPr="006D3896" w:rsidRDefault="00586E07">
      <w:pPr>
        <w:pStyle w:val="ConsPlusNormal"/>
        <w:jc w:val="both"/>
      </w:pPr>
    </w:p>
    <w:p w:rsidR="00586E07" w:rsidRPr="006D3896" w:rsidRDefault="00586E07">
      <w:pPr>
        <w:pStyle w:val="ConsPlusNormal"/>
        <w:jc w:val="both"/>
      </w:pPr>
    </w:p>
    <w:p w:rsidR="00586E07" w:rsidRPr="006D3896" w:rsidRDefault="00586E07">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101B06" w:rsidRPr="006D3896" w:rsidRDefault="00101B06">
      <w:pPr>
        <w:pStyle w:val="ConsPlusNormal"/>
        <w:jc w:val="both"/>
      </w:pPr>
    </w:p>
    <w:p w:rsidR="00586E07" w:rsidRPr="006D3896" w:rsidRDefault="00586E07">
      <w:pPr>
        <w:pStyle w:val="ConsPlusNormal"/>
        <w:jc w:val="right"/>
        <w:outlineLvl w:val="0"/>
      </w:pPr>
      <w:r w:rsidRPr="006D3896">
        <w:t>УТВЕРЖДЕН</w:t>
      </w:r>
    </w:p>
    <w:p w:rsidR="00586E07" w:rsidRPr="006D3896" w:rsidRDefault="00586E07">
      <w:pPr>
        <w:pStyle w:val="ConsPlusNormal"/>
        <w:jc w:val="right"/>
      </w:pPr>
      <w:r w:rsidRPr="006D3896">
        <w:lastRenderedPageBreak/>
        <w:t>постановлением Правительства</w:t>
      </w:r>
    </w:p>
    <w:p w:rsidR="00586E07" w:rsidRPr="006D3896" w:rsidRDefault="00586E07">
      <w:pPr>
        <w:pStyle w:val="ConsPlusNormal"/>
        <w:jc w:val="right"/>
      </w:pPr>
      <w:r w:rsidRPr="006D3896">
        <w:t>Ленинградской области</w:t>
      </w:r>
    </w:p>
    <w:p w:rsidR="00586E07" w:rsidRPr="006D3896" w:rsidRDefault="00586E07">
      <w:pPr>
        <w:pStyle w:val="ConsPlusNormal"/>
        <w:jc w:val="right"/>
      </w:pPr>
      <w:r w:rsidRPr="006D3896">
        <w:t xml:space="preserve">от 27.10.2014 </w:t>
      </w:r>
      <w:r w:rsidR="005778AE" w:rsidRPr="006D3896">
        <w:t>№</w:t>
      </w:r>
      <w:r w:rsidRPr="006D3896">
        <w:t xml:space="preserve"> 485</w:t>
      </w:r>
    </w:p>
    <w:p w:rsidR="00586E07" w:rsidRPr="006D3896" w:rsidRDefault="00586E07">
      <w:pPr>
        <w:pStyle w:val="ConsPlusNormal"/>
        <w:jc w:val="both"/>
      </w:pPr>
    </w:p>
    <w:p w:rsidR="004121F6" w:rsidRPr="006D3896" w:rsidRDefault="004121F6">
      <w:pPr>
        <w:pStyle w:val="ConsPlusTitle"/>
        <w:jc w:val="center"/>
        <w:rPr>
          <w:rFonts w:ascii="Times New Roman" w:hAnsi="Times New Roman"/>
          <w:sz w:val="27"/>
          <w:szCs w:val="27"/>
        </w:rPr>
      </w:pPr>
      <w:bookmarkStart w:id="0" w:name="P30"/>
      <w:bookmarkEnd w:id="0"/>
      <w:r w:rsidRPr="006D3896">
        <w:rPr>
          <w:rFonts w:ascii="Times New Roman" w:hAnsi="Times New Roman"/>
          <w:sz w:val="27"/>
          <w:szCs w:val="27"/>
        </w:rPr>
        <w:t xml:space="preserve">ПОРЯДОК </w:t>
      </w:r>
    </w:p>
    <w:p w:rsidR="00586E07" w:rsidRPr="006D3896" w:rsidRDefault="004121F6">
      <w:pPr>
        <w:pStyle w:val="ConsPlusTitle"/>
        <w:jc w:val="center"/>
      </w:pPr>
      <w:r w:rsidRPr="006D3896">
        <w:rPr>
          <w:rFonts w:ascii="Times New Roman" w:hAnsi="Times New Roman"/>
          <w:sz w:val="28"/>
          <w:szCs w:val="28"/>
        </w:rPr>
        <w:t>предоставления субъектам малого и среднего предпринимательства субсидий для возмещения части затрат, связанных с реализацией мероприятий программ энергоэффективности</w:t>
      </w:r>
      <w:r w:rsidRPr="006D3896">
        <w:rPr>
          <w:rFonts w:ascii="Times New Roman" w:hAnsi="Times New Roman"/>
          <w:sz w:val="27"/>
          <w:szCs w:val="27"/>
        </w:rPr>
        <w:t>, в рамках государственной программы Ленинградской области «Стимулирование экономической активности Ленинградской области»</w:t>
      </w:r>
    </w:p>
    <w:p w:rsidR="00586E07" w:rsidRPr="006D3896" w:rsidRDefault="00586E07">
      <w:pPr>
        <w:pStyle w:val="ConsPlusNormal"/>
        <w:jc w:val="center"/>
      </w:pPr>
    </w:p>
    <w:p w:rsidR="00586E07" w:rsidRPr="006D3896" w:rsidRDefault="00586E07">
      <w:pPr>
        <w:pStyle w:val="ConsPlusNormal"/>
        <w:jc w:val="center"/>
        <w:outlineLvl w:val="1"/>
      </w:pPr>
      <w:r w:rsidRPr="006D3896">
        <w:t>1. Общие положения</w:t>
      </w:r>
    </w:p>
    <w:p w:rsidR="00586E07" w:rsidRPr="006D3896" w:rsidRDefault="00586E07">
      <w:pPr>
        <w:pStyle w:val="ConsPlusNormal"/>
        <w:ind w:firstLine="540"/>
        <w:jc w:val="both"/>
      </w:pPr>
    </w:p>
    <w:p w:rsidR="00586E07" w:rsidRPr="006D3896" w:rsidRDefault="00AD6BD9" w:rsidP="00AD6BD9">
      <w:pPr>
        <w:pStyle w:val="ConsPlusNormal"/>
        <w:ind w:firstLine="540"/>
        <w:jc w:val="both"/>
      </w:pPr>
      <w:r w:rsidRPr="006D3896">
        <w:t xml:space="preserve">1.1. </w:t>
      </w:r>
      <w:proofErr w:type="gramStart"/>
      <w:r w:rsidRPr="006D3896">
        <w:t>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реализацией мероприятий программ энергоэффективности,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w:t>
      </w:r>
      <w:proofErr w:type="gramEnd"/>
      <w:r w:rsidRPr="006D3896">
        <w:t xml:space="preserve"> предоставления субсидий, а также порядок возврата субсидий в случае нарушения условий </w:t>
      </w:r>
      <w:r w:rsidRPr="006D3896">
        <w:br/>
        <w:t>их предоставления.</w:t>
      </w:r>
    </w:p>
    <w:p w:rsidR="00586E07" w:rsidRPr="006D3896" w:rsidRDefault="00586E07">
      <w:pPr>
        <w:pStyle w:val="ConsPlusNormal"/>
        <w:spacing w:before="220"/>
        <w:ind w:firstLine="540"/>
        <w:jc w:val="both"/>
      </w:pPr>
      <w:r w:rsidRPr="006D3896">
        <w:t>1.2. В настоящем Порядке применяются следующие понятия:</w:t>
      </w:r>
    </w:p>
    <w:p w:rsidR="00586E07" w:rsidRPr="006D3896" w:rsidRDefault="00586E07">
      <w:pPr>
        <w:pStyle w:val="ConsPlusNormal"/>
        <w:spacing w:before="220"/>
        <w:ind w:firstLine="540"/>
        <w:jc w:val="both"/>
      </w:pPr>
      <w:proofErr w:type="gramStart"/>
      <w:r w:rsidRPr="006D3896">
        <w:t>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работ и услуг или деятельность в сфере сельского хозяйства, претендующие на получение субсидии;</w:t>
      </w:r>
      <w:proofErr w:type="gramEnd"/>
    </w:p>
    <w:p w:rsidR="00586E07" w:rsidRPr="006D3896" w:rsidRDefault="00586E07">
      <w:pPr>
        <w:pStyle w:val="ConsPlusNormal"/>
        <w:spacing w:before="220"/>
        <w:ind w:firstLine="540"/>
        <w:jc w:val="both"/>
      </w:pPr>
      <w:r w:rsidRPr="006D3896">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7" w:history="1">
        <w:r w:rsidRPr="006D3896">
          <w:rPr>
            <w:color w:val="0000FF"/>
          </w:rPr>
          <w:t>законом</w:t>
        </w:r>
      </w:hyperlink>
      <w:r w:rsidRPr="006D3896">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586E07" w:rsidRPr="006D3896" w:rsidRDefault="00586E07">
      <w:pPr>
        <w:pStyle w:val="ConsPlusNormal"/>
        <w:spacing w:before="220"/>
        <w:ind w:firstLine="540"/>
        <w:jc w:val="both"/>
      </w:pPr>
      <w:r w:rsidRPr="006D3896">
        <w:t>конкурсная комиссия - комиссия, образуемая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586E07" w:rsidRPr="006D3896" w:rsidRDefault="00586E07">
      <w:pPr>
        <w:pStyle w:val="ConsPlusNormal"/>
        <w:spacing w:before="220"/>
        <w:ind w:firstLine="540"/>
        <w:jc w:val="both"/>
      </w:pPr>
      <w:r w:rsidRPr="006D3896">
        <w:t xml:space="preserve">программа повышения энергоэффективности -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внедрению в деловую практику заключения </w:t>
      </w:r>
      <w:proofErr w:type="spellStart"/>
      <w:r w:rsidRPr="006D3896">
        <w:t>энергосервисных</w:t>
      </w:r>
      <w:proofErr w:type="spellEnd"/>
      <w:r w:rsidRPr="006D3896">
        <w:t xml:space="preserve"> договоров и проведения энергетических обследований (далее - программа энергоэффективности);</w:t>
      </w:r>
    </w:p>
    <w:p w:rsidR="00586E07" w:rsidRPr="006D3896" w:rsidRDefault="00586E07">
      <w:pPr>
        <w:pStyle w:val="ConsPlusNormal"/>
        <w:spacing w:before="220"/>
        <w:ind w:firstLine="540"/>
        <w:jc w:val="both"/>
      </w:pPr>
      <w:r w:rsidRPr="006D3896">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86E07" w:rsidRPr="006D3896" w:rsidRDefault="00586E07">
      <w:pPr>
        <w:pStyle w:val="ConsPlusNormal"/>
        <w:spacing w:before="220"/>
        <w:ind w:firstLine="540"/>
        <w:jc w:val="both"/>
      </w:pPr>
      <w:r w:rsidRPr="006D3896">
        <w:t xml:space="preserve">энергетическое обследование - сбор и обработка информации об использовании энергетических ресурсов соискателя в целях получения достоверной информации об объеме </w:t>
      </w:r>
      <w:r w:rsidRPr="006D3896">
        <w:lastRenderedPageBreak/>
        <w:t>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86E07" w:rsidRPr="006D3896" w:rsidRDefault="00586E07">
      <w:pPr>
        <w:pStyle w:val="ConsPlusNormal"/>
        <w:spacing w:before="220"/>
        <w:ind w:firstLine="540"/>
        <w:jc w:val="both"/>
      </w:pPr>
      <w:proofErr w:type="spellStart"/>
      <w:r w:rsidRPr="006D3896">
        <w:t>энергосервисный</w:t>
      </w:r>
      <w:proofErr w:type="spellEnd"/>
      <w:r w:rsidRPr="006D3896">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соискателем;</w:t>
      </w:r>
    </w:p>
    <w:p w:rsidR="00586E07" w:rsidRPr="006D3896" w:rsidRDefault="00586E07">
      <w:pPr>
        <w:pStyle w:val="ConsPlusNormal"/>
        <w:spacing w:before="220"/>
        <w:ind w:firstLine="540"/>
        <w:jc w:val="both"/>
      </w:pPr>
      <w:r w:rsidRPr="006D3896">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586E07" w:rsidRPr="006D3896" w:rsidRDefault="00586E07">
      <w:pPr>
        <w:pStyle w:val="ConsPlusNormal"/>
        <w:spacing w:before="220"/>
        <w:ind w:firstLine="540"/>
        <w:jc w:val="both"/>
      </w:pPr>
      <w:r w:rsidRPr="006D3896">
        <w:t xml:space="preserve">депрессивные муниципальные образования - городские </w:t>
      </w:r>
      <w:proofErr w:type="gramStart"/>
      <w:r w:rsidRPr="006D3896">
        <w:t>и(</w:t>
      </w:r>
      <w:proofErr w:type="gramEnd"/>
      <w:r w:rsidRPr="006D3896">
        <w:t xml:space="preserve">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8" w:history="1">
        <w:r w:rsidRPr="006D3896">
          <w:rPr>
            <w:color w:val="0000FF"/>
          </w:rPr>
          <w:t>подпрограммы</w:t>
        </w:r>
      </w:hyperlink>
      <w:r w:rsidRPr="006D3896">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586E07" w:rsidRPr="006D3896" w:rsidRDefault="00586E07">
      <w:pPr>
        <w:pStyle w:val="ConsPlusNormal"/>
        <w:spacing w:before="220"/>
        <w:ind w:firstLine="540"/>
        <w:jc w:val="both"/>
      </w:pPr>
      <w:r w:rsidRPr="006D3896">
        <w:t xml:space="preserve">абзац исключен с 17 апреля 2017 года. - </w:t>
      </w:r>
      <w:hyperlink r:id="rId9" w:history="1">
        <w:r w:rsidRPr="006D3896">
          <w:rPr>
            <w:color w:val="0000FF"/>
          </w:rPr>
          <w:t>Постановление</w:t>
        </w:r>
      </w:hyperlink>
      <w:r w:rsidRPr="006D3896">
        <w:t xml:space="preserve"> Правительства Ленинградской области от 17.04.2017 N 107.</w:t>
      </w:r>
    </w:p>
    <w:p w:rsidR="00586E07" w:rsidRPr="006D3896" w:rsidRDefault="00586E07">
      <w:pPr>
        <w:pStyle w:val="ConsPlusNormal"/>
        <w:spacing w:before="220"/>
        <w:ind w:firstLine="540"/>
        <w:jc w:val="both"/>
      </w:pPr>
      <w:r w:rsidRPr="006D3896">
        <w:t xml:space="preserve">1.2.1. </w:t>
      </w:r>
      <w:proofErr w:type="gramStart"/>
      <w:r w:rsidRPr="006D3896">
        <w:t xml:space="preserve">Субсидии не предоставляются субъектам малого и среднего предпринимательства, осуществляющим деятельность, включенную в </w:t>
      </w:r>
      <w:hyperlink r:id="rId10" w:history="1">
        <w:r w:rsidRPr="006D3896">
          <w:rPr>
            <w:color w:val="0000FF"/>
          </w:rPr>
          <w:t>разделы G</w:t>
        </w:r>
      </w:hyperlink>
      <w:r w:rsidRPr="006D3896">
        <w:t xml:space="preserve"> (за исключением </w:t>
      </w:r>
      <w:hyperlink r:id="rId11" w:history="1">
        <w:r w:rsidRPr="006D3896">
          <w:rPr>
            <w:color w:val="0000FF"/>
          </w:rPr>
          <w:t>кода 45</w:t>
        </w:r>
      </w:hyperlink>
      <w:r w:rsidRPr="006D3896">
        <w:t xml:space="preserve">), </w:t>
      </w:r>
      <w:hyperlink r:id="rId12" w:history="1">
        <w:r w:rsidRPr="006D3896">
          <w:rPr>
            <w:color w:val="0000FF"/>
          </w:rPr>
          <w:t>K</w:t>
        </w:r>
      </w:hyperlink>
      <w:r w:rsidRPr="006D3896">
        <w:t xml:space="preserve">, </w:t>
      </w:r>
      <w:hyperlink r:id="rId13" w:history="1">
        <w:r w:rsidRPr="006D3896">
          <w:rPr>
            <w:color w:val="0000FF"/>
          </w:rPr>
          <w:t>L</w:t>
        </w:r>
      </w:hyperlink>
      <w:r w:rsidRPr="006D3896">
        <w:t xml:space="preserve">, </w:t>
      </w:r>
      <w:hyperlink r:id="rId14" w:history="1">
        <w:r w:rsidRPr="006D3896">
          <w:rPr>
            <w:color w:val="0000FF"/>
          </w:rPr>
          <w:t>M</w:t>
        </w:r>
      </w:hyperlink>
      <w:r w:rsidRPr="006D3896">
        <w:t xml:space="preserve"> (кроме </w:t>
      </w:r>
      <w:hyperlink r:id="rId15" w:history="1">
        <w:r w:rsidRPr="006D3896">
          <w:rPr>
            <w:color w:val="0000FF"/>
          </w:rPr>
          <w:t>кодов 71</w:t>
        </w:r>
      </w:hyperlink>
      <w:r w:rsidRPr="006D3896">
        <w:t xml:space="preserve"> и </w:t>
      </w:r>
      <w:hyperlink r:id="rId16" w:history="1">
        <w:r w:rsidRPr="006D3896">
          <w:rPr>
            <w:color w:val="0000FF"/>
          </w:rPr>
          <w:t>75</w:t>
        </w:r>
      </w:hyperlink>
      <w:r w:rsidRPr="006D3896">
        <w:t xml:space="preserve">), </w:t>
      </w:r>
      <w:hyperlink r:id="rId17" w:history="1">
        <w:r w:rsidRPr="006D3896">
          <w:rPr>
            <w:color w:val="0000FF"/>
          </w:rPr>
          <w:t>N</w:t>
        </w:r>
      </w:hyperlink>
      <w:r w:rsidRPr="006D3896">
        <w:t xml:space="preserve">, </w:t>
      </w:r>
      <w:hyperlink r:id="rId18" w:history="1">
        <w:r w:rsidRPr="006D3896">
          <w:rPr>
            <w:color w:val="0000FF"/>
          </w:rPr>
          <w:t>O</w:t>
        </w:r>
      </w:hyperlink>
      <w:r w:rsidRPr="006D3896">
        <w:t xml:space="preserve">, </w:t>
      </w:r>
      <w:hyperlink r:id="rId19" w:history="1">
        <w:r w:rsidRPr="006D3896">
          <w:rPr>
            <w:color w:val="0000FF"/>
          </w:rPr>
          <w:t>S</w:t>
        </w:r>
      </w:hyperlink>
      <w:r w:rsidRPr="006D3896">
        <w:t xml:space="preserve"> (за исключением </w:t>
      </w:r>
      <w:hyperlink r:id="rId20" w:history="1">
        <w:r w:rsidRPr="006D3896">
          <w:rPr>
            <w:color w:val="0000FF"/>
          </w:rPr>
          <w:t>кодов 95</w:t>
        </w:r>
      </w:hyperlink>
      <w:r w:rsidRPr="006D3896">
        <w:t xml:space="preserve"> и</w:t>
      </w:r>
      <w:proofErr w:type="gramEnd"/>
      <w:r w:rsidRPr="006D3896">
        <w:t xml:space="preserve"> </w:t>
      </w:r>
      <w:hyperlink r:id="rId21" w:history="1">
        <w:r w:rsidRPr="006D3896">
          <w:rPr>
            <w:color w:val="0000FF"/>
          </w:rPr>
          <w:t>96</w:t>
        </w:r>
      </w:hyperlink>
      <w:r w:rsidRPr="006D3896">
        <w:t xml:space="preserve">), </w:t>
      </w:r>
      <w:hyperlink r:id="rId22" w:history="1">
        <w:r w:rsidRPr="006D3896">
          <w:rPr>
            <w:color w:val="0000FF"/>
          </w:rPr>
          <w:t>T</w:t>
        </w:r>
      </w:hyperlink>
      <w:r w:rsidRPr="006D3896">
        <w:t xml:space="preserve">, </w:t>
      </w:r>
      <w:hyperlink r:id="rId23" w:history="1">
        <w:r w:rsidRPr="006D3896">
          <w:rPr>
            <w:color w:val="0000FF"/>
          </w:rPr>
          <w:t>U</w:t>
        </w:r>
      </w:hyperlink>
      <w:r w:rsidRPr="006D3896">
        <w:t xml:space="preserve"> Общероссийского классификатора видов экономической деятельности (ОК 029-2014 (КДЕС Ред. 2), а также осуществляющим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w:t>
      </w:r>
    </w:p>
    <w:p w:rsidR="00586E07" w:rsidRPr="006D3896" w:rsidRDefault="00586E07">
      <w:pPr>
        <w:pStyle w:val="ConsPlusNormal"/>
        <w:spacing w:before="220"/>
        <w:ind w:firstLine="540"/>
        <w:jc w:val="both"/>
      </w:pPr>
      <w:r w:rsidRPr="006D3896">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586E07" w:rsidRPr="006D3896" w:rsidRDefault="00586E07">
      <w:pPr>
        <w:pStyle w:val="ConsPlusNormal"/>
        <w:ind w:firstLine="540"/>
        <w:jc w:val="both"/>
      </w:pPr>
    </w:p>
    <w:p w:rsidR="00586E07" w:rsidRPr="006D3896" w:rsidRDefault="00586E07">
      <w:pPr>
        <w:pStyle w:val="ConsPlusNormal"/>
        <w:jc w:val="center"/>
        <w:outlineLvl w:val="1"/>
      </w:pPr>
      <w:bookmarkStart w:id="1" w:name="P53"/>
      <w:bookmarkEnd w:id="1"/>
      <w:r w:rsidRPr="006D3896">
        <w:t>2. Цель предоставления субсидий</w:t>
      </w:r>
    </w:p>
    <w:p w:rsidR="00586E07" w:rsidRPr="006D3896" w:rsidRDefault="00586E07">
      <w:pPr>
        <w:pStyle w:val="ConsPlusNormal"/>
        <w:jc w:val="center"/>
      </w:pPr>
    </w:p>
    <w:p w:rsidR="00586E07" w:rsidRPr="006D3896" w:rsidRDefault="00586E07">
      <w:pPr>
        <w:pStyle w:val="ConsPlusNormal"/>
        <w:ind w:firstLine="540"/>
        <w:jc w:val="both"/>
      </w:pPr>
      <w:r w:rsidRPr="006D3896">
        <w:t>Целью предоставления субсидий является стимулирование субъектов малого и среднего предпринимательства к созданию и реализации программ энергоэффективности путем предоставления субсидий на возмещение части затрат:</w:t>
      </w:r>
    </w:p>
    <w:p w:rsidR="00586E07" w:rsidRPr="006D3896" w:rsidRDefault="00586E07">
      <w:pPr>
        <w:pStyle w:val="ConsPlusNormal"/>
        <w:spacing w:before="220"/>
        <w:ind w:firstLine="540"/>
        <w:jc w:val="both"/>
      </w:pPr>
      <w:bookmarkStart w:id="2" w:name="P56"/>
      <w:bookmarkEnd w:id="2"/>
      <w:r w:rsidRPr="006D3896">
        <w:t xml:space="preserve">а) связанных с повышением квалификации работников соискателя по программам </w:t>
      </w:r>
      <w:proofErr w:type="gramStart"/>
      <w:r w:rsidRPr="006D3896">
        <w:t>обучения специалистов по энергосбережению</w:t>
      </w:r>
      <w:proofErr w:type="gramEnd"/>
      <w:r w:rsidRPr="006D3896">
        <w:t xml:space="preserve">, включая обучение системе </w:t>
      </w:r>
      <w:proofErr w:type="spellStart"/>
      <w:r w:rsidRPr="006D3896">
        <w:t>энергоменеджмента</w:t>
      </w:r>
      <w:proofErr w:type="spellEnd"/>
      <w:r w:rsidRPr="006D3896">
        <w:t xml:space="preserve"> по стандарту ИСО 50 001;</w:t>
      </w:r>
    </w:p>
    <w:p w:rsidR="00586E07" w:rsidRPr="006D3896" w:rsidRDefault="00586E07">
      <w:pPr>
        <w:pStyle w:val="ConsPlusNormal"/>
        <w:spacing w:before="220"/>
        <w:ind w:firstLine="540"/>
        <w:jc w:val="both"/>
      </w:pPr>
      <w:bookmarkStart w:id="3" w:name="P57"/>
      <w:bookmarkEnd w:id="3"/>
      <w:r w:rsidRPr="006D3896">
        <w:t>б) на разработку и внедрение системы энергетического менеджмента, включая сертификацию по стандарту ИСО 50 001;</w:t>
      </w:r>
    </w:p>
    <w:p w:rsidR="00586E07" w:rsidRPr="006D3896" w:rsidRDefault="00586E07">
      <w:pPr>
        <w:pStyle w:val="ConsPlusNormal"/>
        <w:spacing w:before="220"/>
        <w:ind w:firstLine="540"/>
        <w:jc w:val="both"/>
      </w:pPr>
      <w:bookmarkStart w:id="4" w:name="P58"/>
      <w:bookmarkEnd w:id="4"/>
      <w:r w:rsidRPr="006D3896">
        <w:t>в) связанных с проведением у соискателя энергетических обследований;</w:t>
      </w:r>
    </w:p>
    <w:p w:rsidR="00586E07" w:rsidRPr="006D3896" w:rsidRDefault="00586E07">
      <w:pPr>
        <w:pStyle w:val="ConsPlusNormal"/>
        <w:spacing w:before="220"/>
        <w:ind w:firstLine="540"/>
        <w:jc w:val="both"/>
      </w:pPr>
      <w:bookmarkStart w:id="5" w:name="P59"/>
      <w:bookmarkEnd w:id="5"/>
      <w:r w:rsidRPr="006D3896">
        <w:t xml:space="preserve">г)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 приобретение многотарифных приборов учета электрической энергии, в том числе в рамках </w:t>
      </w:r>
      <w:proofErr w:type="spellStart"/>
      <w:r w:rsidRPr="006D3896">
        <w:t>энергосервисного</w:t>
      </w:r>
      <w:proofErr w:type="spellEnd"/>
      <w:r w:rsidRPr="006D3896">
        <w:t xml:space="preserve"> договора, поверку приборов учета.</w:t>
      </w:r>
    </w:p>
    <w:p w:rsidR="00586E07" w:rsidRPr="006D3896" w:rsidRDefault="00586E07">
      <w:pPr>
        <w:pStyle w:val="ConsPlusNormal"/>
        <w:ind w:firstLine="540"/>
        <w:jc w:val="both"/>
      </w:pPr>
    </w:p>
    <w:p w:rsidR="00586E07" w:rsidRPr="006D3896" w:rsidRDefault="00586E07">
      <w:pPr>
        <w:pStyle w:val="ConsPlusNormal"/>
        <w:jc w:val="center"/>
        <w:outlineLvl w:val="1"/>
      </w:pPr>
      <w:r w:rsidRPr="006D3896">
        <w:t>3. Условия предоставления субсидий</w:t>
      </w:r>
    </w:p>
    <w:p w:rsidR="00586E07" w:rsidRPr="006D3896" w:rsidRDefault="00586E07">
      <w:pPr>
        <w:pStyle w:val="ConsPlusNormal"/>
        <w:ind w:firstLine="540"/>
        <w:jc w:val="both"/>
      </w:pPr>
    </w:p>
    <w:p w:rsidR="00586E07" w:rsidRPr="006D3896" w:rsidRDefault="00586E07">
      <w:pPr>
        <w:pStyle w:val="ConsPlusNormal"/>
        <w:ind w:firstLine="540"/>
        <w:jc w:val="both"/>
      </w:pPr>
      <w:r w:rsidRPr="006D3896">
        <w:t>3.1. Субсидии предоставляются по результатам конкурсного отбора, проводимого Комитетом.</w:t>
      </w:r>
    </w:p>
    <w:p w:rsidR="00586E07" w:rsidRPr="006D3896" w:rsidRDefault="00586E07">
      <w:pPr>
        <w:pStyle w:val="ConsPlusNormal"/>
        <w:spacing w:before="220"/>
        <w:ind w:firstLine="540"/>
        <w:jc w:val="both"/>
      </w:pPr>
      <w:r w:rsidRPr="006D3896">
        <w:t xml:space="preserve">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w:t>
      </w:r>
      <w:hyperlink r:id="rId24" w:history="1">
        <w:r w:rsidRPr="006D3896">
          <w:rPr>
            <w:color w:val="0000FF"/>
          </w:rPr>
          <w:t>частях 3</w:t>
        </w:r>
      </w:hyperlink>
      <w:r w:rsidRPr="006D3896">
        <w:t xml:space="preserve"> и </w:t>
      </w:r>
      <w:hyperlink r:id="rId25" w:history="1">
        <w:r w:rsidRPr="006D3896">
          <w:rPr>
            <w:color w:val="0000FF"/>
          </w:rPr>
          <w:t>4 статьи 14</w:t>
        </w:r>
      </w:hyperlink>
      <w:r w:rsidRPr="006D3896">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586E07" w:rsidRPr="006D3896" w:rsidRDefault="00586E07">
      <w:pPr>
        <w:pStyle w:val="ConsPlusNormal"/>
        <w:spacing w:before="220"/>
        <w:ind w:firstLine="540"/>
        <w:jc w:val="both"/>
      </w:pPr>
      <w:r w:rsidRPr="006D3896">
        <w:t xml:space="preserve">абзац исключен с 17 апреля 2017 года. - </w:t>
      </w:r>
      <w:hyperlink r:id="rId26" w:history="1">
        <w:r w:rsidRPr="006D3896">
          <w:rPr>
            <w:color w:val="0000FF"/>
          </w:rPr>
          <w:t>Постановление</w:t>
        </w:r>
      </w:hyperlink>
      <w:r w:rsidRPr="006D3896">
        <w:t xml:space="preserve"> Правительства Ленинградской области от 17.04.2017 N 107;</w:t>
      </w:r>
    </w:p>
    <w:p w:rsidR="00586E07" w:rsidRPr="006D3896" w:rsidRDefault="00586E07">
      <w:pPr>
        <w:pStyle w:val="ConsPlusNormal"/>
        <w:spacing w:before="220"/>
        <w:ind w:firstLine="540"/>
        <w:jc w:val="both"/>
      </w:pPr>
      <w:r w:rsidRPr="006D3896">
        <w:t>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w:t>
      </w:r>
    </w:p>
    <w:p w:rsidR="00586E07" w:rsidRPr="006D3896" w:rsidRDefault="00586E07">
      <w:pPr>
        <w:pStyle w:val="ConsPlusNormal"/>
        <w:spacing w:before="220"/>
        <w:ind w:firstLine="540"/>
        <w:jc w:val="both"/>
      </w:pPr>
      <w:r w:rsidRPr="006D3896">
        <w:t>отсутствие у соискателя задолженности перед работниками по заработной плате на день подачи заявки;</w:t>
      </w:r>
    </w:p>
    <w:p w:rsidR="00586E07" w:rsidRPr="006D3896" w:rsidRDefault="00586E07">
      <w:pPr>
        <w:pStyle w:val="ConsPlusNormal"/>
        <w:spacing w:before="220"/>
        <w:ind w:firstLine="540"/>
        <w:jc w:val="both"/>
      </w:pPr>
      <w:r w:rsidRPr="006D3896">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586E07" w:rsidRPr="006D3896" w:rsidRDefault="00586E07">
      <w:pPr>
        <w:pStyle w:val="ConsPlusNormal"/>
        <w:spacing w:before="220"/>
        <w:ind w:firstLine="540"/>
        <w:jc w:val="both"/>
      </w:pPr>
      <w:r w:rsidRPr="006D3896">
        <w:t>отсутствие у соискателя невыполненных обязательств перед Комитетом по представлению сведений о хозяйственной деятельности.</w:t>
      </w:r>
    </w:p>
    <w:p w:rsidR="00586E07" w:rsidRPr="006D3896" w:rsidRDefault="00586E07">
      <w:pPr>
        <w:pStyle w:val="ConsPlusNormal"/>
        <w:spacing w:before="220"/>
        <w:ind w:firstLine="540"/>
        <w:jc w:val="both"/>
      </w:pPr>
      <w:r w:rsidRPr="006D3896">
        <w:t>3.2.1. Получатели субсидий на первое число месяца, предшествующего месяцу, в котором планируется заключение договора о предоставлении субсидии, должны соответствовать следующим требованиям:</w:t>
      </w:r>
    </w:p>
    <w:p w:rsidR="00586E07" w:rsidRPr="006D3896" w:rsidRDefault="00586E07">
      <w:pPr>
        <w:pStyle w:val="ConsPlusNormal"/>
        <w:spacing w:before="220"/>
        <w:ind w:firstLine="540"/>
        <w:jc w:val="both"/>
      </w:pPr>
      <w:r w:rsidRPr="006D3896">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586E07" w:rsidRPr="006D3896" w:rsidRDefault="00586E07">
      <w:pPr>
        <w:pStyle w:val="ConsPlusNormal"/>
        <w:spacing w:before="220"/>
        <w:ind w:firstLine="540"/>
        <w:jc w:val="both"/>
      </w:pPr>
      <w:r w:rsidRPr="006D3896">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3" w:history="1">
        <w:r w:rsidRPr="006D3896">
          <w:rPr>
            <w:color w:val="0000FF"/>
          </w:rPr>
          <w:t>разделе 2</w:t>
        </w:r>
      </w:hyperlink>
      <w:r w:rsidRPr="006D3896">
        <w:t xml:space="preserve"> настоящего Порядка;</w:t>
      </w:r>
    </w:p>
    <w:p w:rsidR="00586E07" w:rsidRPr="006D3896" w:rsidRDefault="00586E07">
      <w:pPr>
        <w:pStyle w:val="ConsPlusNormal"/>
        <w:spacing w:before="220"/>
        <w:ind w:firstLine="540"/>
        <w:jc w:val="both"/>
      </w:pPr>
      <w:r w:rsidRPr="006D3896">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D3896">
        <w:t>и(</w:t>
      </w:r>
      <w:proofErr w:type="gramEnd"/>
      <w:r w:rsidRPr="006D3896">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86E07" w:rsidRPr="006D3896" w:rsidRDefault="00586E07">
      <w:pPr>
        <w:pStyle w:val="ConsPlusNormal"/>
        <w:spacing w:before="220"/>
        <w:ind w:firstLine="540"/>
        <w:jc w:val="both"/>
      </w:pPr>
      <w:r w:rsidRPr="006D3896">
        <w:t xml:space="preserve">3.3. </w:t>
      </w:r>
      <w:proofErr w:type="gramStart"/>
      <w:r w:rsidRPr="006D3896">
        <w:t>Показателями результативности использования субсидии соискателем являются создание не менее одного рабочего места при получении субсидии в размере до одного миллиона рублей, создание не менее двух рабочих мест при получении субсидии в размере от одного до двух миллионов рублей, а также увеличение величины выручки от реализации товаров (работ, услуг), увеличение заработной платы работникам.</w:t>
      </w:r>
      <w:proofErr w:type="gramEnd"/>
    </w:p>
    <w:p w:rsidR="00586E07" w:rsidRPr="006D3896" w:rsidRDefault="00586E07">
      <w:pPr>
        <w:pStyle w:val="ConsPlusNormal"/>
        <w:spacing w:before="220"/>
        <w:ind w:firstLine="540"/>
        <w:jc w:val="both"/>
      </w:pPr>
      <w:r w:rsidRPr="006D3896">
        <w:t xml:space="preserve">В случае признания соискателя победителем конкурсного отбора состав и значение </w:t>
      </w:r>
      <w:r w:rsidRPr="006D3896">
        <w:lastRenderedPageBreak/>
        <w:t>показателей результативности использования субсидий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являющейся неотъемлемой частью договора о предоставлении субсидии.</w:t>
      </w:r>
    </w:p>
    <w:p w:rsidR="00586E07" w:rsidRPr="006D3896" w:rsidRDefault="00586E07">
      <w:pPr>
        <w:pStyle w:val="ConsPlusNormal"/>
        <w:ind w:firstLine="540"/>
        <w:jc w:val="both"/>
      </w:pPr>
    </w:p>
    <w:p w:rsidR="00586E07" w:rsidRPr="006D3896" w:rsidRDefault="00586E07">
      <w:pPr>
        <w:pStyle w:val="ConsPlusNormal"/>
        <w:jc w:val="center"/>
        <w:outlineLvl w:val="1"/>
      </w:pPr>
      <w:r w:rsidRPr="006D3896">
        <w:t>4. Порядок и критерии отбора соискателей</w:t>
      </w:r>
    </w:p>
    <w:p w:rsidR="00586E07" w:rsidRPr="006D3896" w:rsidRDefault="00586E07">
      <w:pPr>
        <w:pStyle w:val="ConsPlusNormal"/>
        <w:ind w:firstLine="540"/>
        <w:jc w:val="both"/>
      </w:pPr>
    </w:p>
    <w:p w:rsidR="00586E07" w:rsidRPr="006D3896" w:rsidRDefault="00586E07">
      <w:pPr>
        <w:pStyle w:val="ConsPlusNormal"/>
        <w:ind w:firstLine="540"/>
        <w:jc w:val="both"/>
      </w:pPr>
      <w:r w:rsidRPr="006D3896">
        <w:t>4.1. Для проведения конкурсного отбора среди соискателей (далее - конкурсный отбор) правовым актом Комитета образуется конкурсная комиссия.</w:t>
      </w:r>
    </w:p>
    <w:p w:rsidR="00586E07" w:rsidRPr="006D3896" w:rsidRDefault="00586E07">
      <w:pPr>
        <w:pStyle w:val="ConsPlusNormal"/>
        <w:spacing w:before="220"/>
        <w:ind w:firstLine="540"/>
        <w:jc w:val="both"/>
      </w:pPr>
      <w:proofErr w:type="gramStart"/>
      <w:r w:rsidRPr="006D3896">
        <w:t>В состав конкурсной комиссии входят лица, замещающие должности государственной гражданской службы в Комитете, представители комитета по жилищно-коммунальному хозяйству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государственного казенного учреждения Ленинградской области "Центр энергосбережения и повышения энергоэффективности Ленинградской области", Ассоциации "Ленинградская областная торгово-промышленная палата" и действующих на территории Ленинградской области</w:t>
      </w:r>
      <w:proofErr w:type="gramEnd"/>
      <w:r w:rsidRPr="006D3896">
        <w:t xml:space="preserve">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586E07" w:rsidRPr="006D3896" w:rsidRDefault="00586E07">
      <w:pPr>
        <w:pStyle w:val="ConsPlusNormal"/>
        <w:spacing w:before="220"/>
        <w:ind w:firstLine="540"/>
        <w:jc w:val="both"/>
      </w:pPr>
      <w:bookmarkStart w:id="6" w:name="P81"/>
      <w:bookmarkEnd w:id="6"/>
      <w:r w:rsidRPr="006D3896">
        <w:t>4.2. Для участия в конкурсном отборе соискатели представляют в конкурсную комиссию заявку на получение субсидии (далее - заявка), в состав которой входят следующие документы (информация):</w:t>
      </w:r>
    </w:p>
    <w:p w:rsidR="00586E07" w:rsidRPr="006D3896" w:rsidRDefault="00586E07">
      <w:pPr>
        <w:pStyle w:val="ConsPlusNormal"/>
        <w:spacing w:before="220"/>
        <w:ind w:firstLine="540"/>
        <w:jc w:val="both"/>
      </w:pPr>
      <w:bookmarkStart w:id="7" w:name="P82"/>
      <w:bookmarkEnd w:id="7"/>
      <w:r w:rsidRPr="006D3896">
        <w:t xml:space="preserve">1) </w:t>
      </w:r>
      <w:hyperlink w:anchor="P258" w:history="1">
        <w:r w:rsidRPr="006D3896">
          <w:rPr>
            <w:color w:val="0000FF"/>
          </w:rPr>
          <w:t>заявление</w:t>
        </w:r>
      </w:hyperlink>
      <w:r w:rsidRPr="006D3896">
        <w:t xml:space="preserve"> о предоставлении субсидии по форме согласно приложению 1 к настоящему Порядку с приложением информации о соискателе, показателях финансово-хозяйственной деятельности соискателя и плана мероприятий ("дорожной карты") по достижению целевых показателей результативности использования субсидии;</w:t>
      </w:r>
    </w:p>
    <w:p w:rsidR="00586E07" w:rsidRPr="006D3896" w:rsidRDefault="00586E07">
      <w:pPr>
        <w:pStyle w:val="ConsPlusNormal"/>
        <w:spacing w:before="220"/>
        <w:ind w:firstLine="540"/>
        <w:jc w:val="both"/>
      </w:pPr>
      <w:bookmarkStart w:id="8" w:name="P83"/>
      <w:bookmarkEnd w:id="8"/>
      <w:r w:rsidRPr="006D3896">
        <w:t xml:space="preserve">2) документы, подтверждающие реализацию программ энергоэффективности, в соответствии с </w:t>
      </w:r>
      <w:hyperlink w:anchor="P84" w:history="1">
        <w:r w:rsidRPr="006D3896">
          <w:rPr>
            <w:color w:val="0000FF"/>
          </w:rPr>
          <w:t>пунктами 4.2.1</w:t>
        </w:r>
      </w:hyperlink>
      <w:r w:rsidRPr="006D3896">
        <w:t xml:space="preserve"> - </w:t>
      </w:r>
      <w:hyperlink w:anchor="P101" w:history="1">
        <w:r w:rsidRPr="006D3896">
          <w:rPr>
            <w:color w:val="0000FF"/>
          </w:rPr>
          <w:t>4.2.4</w:t>
        </w:r>
      </w:hyperlink>
      <w:r w:rsidRPr="006D3896">
        <w:t xml:space="preserve"> настоящего Порядка.</w:t>
      </w:r>
    </w:p>
    <w:p w:rsidR="00586E07" w:rsidRPr="006D3896" w:rsidRDefault="00586E07">
      <w:pPr>
        <w:pStyle w:val="ConsPlusNormal"/>
        <w:spacing w:before="220"/>
        <w:ind w:firstLine="540"/>
        <w:jc w:val="both"/>
      </w:pPr>
      <w:bookmarkStart w:id="9" w:name="P84"/>
      <w:bookmarkEnd w:id="9"/>
      <w:r w:rsidRPr="006D3896">
        <w:t xml:space="preserve">4.2.1. Для получения субсидии на цели, указанные в </w:t>
      </w:r>
      <w:hyperlink w:anchor="P56" w:history="1">
        <w:r w:rsidRPr="006D3896">
          <w:rPr>
            <w:color w:val="0000FF"/>
          </w:rPr>
          <w:t>подпункте "а" раздела 2</w:t>
        </w:r>
      </w:hyperlink>
      <w:r w:rsidRPr="006D3896">
        <w:t xml:space="preserve"> настоящего Порядка, помимо заявления, указанного в </w:t>
      </w:r>
      <w:hyperlink w:anchor="P82" w:history="1">
        <w:r w:rsidRPr="006D3896">
          <w:rPr>
            <w:color w:val="0000FF"/>
          </w:rPr>
          <w:t>подпункте 1 пункта 4.2</w:t>
        </w:r>
      </w:hyperlink>
      <w:r w:rsidRPr="006D3896">
        <w:t xml:space="preserve"> настоящего Порядка, дополнительно представляются:</w:t>
      </w:r>
    </w:p>
    <w:p w:rsidR="00586E07" w:rsidRPr="006D3896" w:rsidRDefault="00586E07">
      <w:pPr>
        <w:pStyle w:val="ConsPlusNormal"/>
        <w:spacing w:before="220"/>
        <w:ind w:firstLine="540"/>
        <w:jc w:val="both"/>
      </w:pPr>
      <w:r w:rsidRPr="006D3896">
        <w:t xml:space="preserve">а) копии договора с организацией, оказавшей услуги по повышению квалификации работников соискателя в области энергосбережения, включая обучение системе </w:t>
      </w:r>
      <w:proofErr w:type="spellStart"/>
      <w:r w:rsidRPr="006D3896">
        <w:t>энергоменеджмента</w:t>
      </w:r>
      <w:proofErr w:type="spellEnd"/>
      <w:r w:rsidRPr="006D3896">
        <w:t xml:space="preserve"> по стандарту ИСО 50 001, акта приема услуг, заверенные соискателем, и оригиналы для сличения;</w:t>
      </w:r>
    </w:p>
    <w:p w:rsidR="00586E07" w:rsidRPr="006D3896" w:rsidRDefault="00586E07">
      <w:pPr>
        <w:pStyle w:val="ConsPlusNormal"/>
        <w:spacing w:before="220"/>
        <w:ind w:firstLine="540"/>
        <w:jc w:val="both"/>
      </w:pPr>
      <w:r w:rsidRPr="006D3896">
        <w:t>б) копии документов, подтверждающих прохождение работниками соискателя повышения квалификации в области энергосбережения, заверенные соискателем, и оригиналы для сличения;</w:t>
      </w:r>
    </w:p>
    <w:p w:rsidR="00586E07" w:rsidRPr="006D3896" w:rsidRDefault="00586E07">
      <w:pPr>
        <w:pStyle w:val="ConsPlusNormal"/>
        <w:spacing w:before="220"/>
        <w:ind w:firstLine="540"/>
        <w:jc w:val="both"/>
      </w:pPr>
      <w:r w:rsidRPr="006D3896">
        <w:t>в) копии трудовых договоров с работниками соискателя, прошедшими повышение квалификации в области энергосбережения, заверенные соискателем, и оригиналы для сличения;</w:t>
      </w:r>
    </w:p>
    <w:p w:rsidR="00586E07" w:rsidRPr="006D3896" w:rsidRDefault="00586E07">
      <w:pPr>
        <w:pStyle w:val="ConsPlusNormal"/>
        <w:spacing w:before="220"/>
        <w:ind w:firstLine="540"/>
        <w:jc w:val="both"/>
      </w:pPr>
      <w:r w:rsidRPr="006D3896">
        <w:t>г) копия лицензии на образовательную деятельность организации, оказавшей услуги по повышению квалификации работников соискателя;</w:t>
      </w:r>
    </w:p>
    <w:p w:rsidR="00586E07" w:rsidRPr="006D3896" w:rsidRDefault="00586E07">
      <w:pPr>
        <w:pStyle w:val="ConsPlusNormal"/>
        <w:spacing w:before="220"/>
        <w:ind w:firstLine="540"/>
        <w:jc w:val="both"/>
      </w:pPr>
      <w:r w:rsidRPr="006D3896">
        <w:t>д) копии платежных документов, подтверждающих выполнение соискателем обязательств по договору с организацией, оказавшей услуги по повышению квалификации работников соискателя, заверенные этой организацией.</w:t>
      </w:r>
    </w:p>
    <w:p w:rsidR="00586E07" w:rsidRPr="006D3896" w:rsidRDefault="00586E07">
      <w:pPr>
        <w:pStyle w:val="ConsPlusNormal"/>
        <w:spacing w:before="220"/>
        <w:ind w:firstLine="540"/>
        <w:jc w:val="both"/>
      </w:pPr>
      <w:r w:rsidRPr="006D3896">
        <w:lastRenderedPageBreak/>
        <w:t xml:space="preserve">4.2.2. Для получения субсидии на цели, указанные в </w:t>
      </w:r>
      <w:hyperlink w:anchor="P57" w:history="1">
        <w:r w:rsidRPr="006D3896">
          <w:rPr>
            <w:color w:val="0000FF"/>
          </w:rPr>
          <w:t>подпункте "б" раздела 2</w:t>
        </w:r>
      </w:hyperlink>
      <w:r w:rsidRPr="006D3896">
        <w:t xml:space="preserve"> настоящего Порядка, помимо заявления, указанного в </w:t>
      </w:r>
      <w:hyperlink w:anchor="P82" w:history="1">
        <w:r w:rsidRPr="006D3896">
          <w:rPr>
            <w:color w:val="0000FF"/>
          </w:rPr>
          <w:t>подпункте 1 пункта 4.2</w:t>
        </w:r>
      </w:hyperlink>
      <w:r w:rsidRPr="006D3896">
        <w:t xml:space="preserve"> настоящего Порядка, дополнительно представляются:</w:t>
      </w:r>
    </w:p>
    <w:p w:rsidR="00586E07" w:rsidRPr="006D3896" w:rsidRDefault="00586E07">
      <w:pPr>
        <w:pStyle w:val="ConsPlusNormal"/>
        <w:spacing w:before="220"/>
        <w:ind w:firstLine="540"/>
        <w:jc w:val="both"/>
      </w:pPr>
      <w:r w:rsidRPr="006D3896">
        <w:t>а) копии договора с организацией, оказавшей услуги по разработке и внедрению системы энергетического менеджмента, и акта приема работ, услуг, заверенные соискателем, и оригиналы для сличения;</w:t>
      </w:r>
    </w:p>
    <w:p w:rsidR="00586E07" w:rsidRPr="006D3896" w:rsidRDefault="00586E07">
      <w:pPr>
        <w:pStyle w:val="ConsPlusNormal"/>
        <w:spacing w:before="220"/>
        <w:ind w:firstLine="540"/>
        <w:jc w:val="both"/>
      </w:pPr>
      <w:r w:rsidRPr="006D3896">
        <w:t>б) копии документов, подтверждающих разработку и внедрение у соискателя системы энергетического менеджмента, заверенные организацией, оказавшей услуги по разработке и внедрению системы энергетического менеджмента;</w:t>
      </w:r>
    </w:p>
    <w:p w:rsidR="00586E07" w:rsidRPr="006D3896" w:rsidRDefault="00586E07">
      <w:pPr>
        <w:pStyle w:val="ConsPlusNormal"/>
        <w:spacing w:before="220"/>
        <w:ind w:firstLine="540"/>
        <w:jc w:val="both"/>
      </w:pPr>
      <w:r w:rsidRPr="006D3896">
        <w:t>в) копии платежных документов, подтверждающих оплату услуг и выполненных работ организацией, оказавшей услуги по разработке и внедрению системы энергетического менеджмента, заверенные этой организацией;</w:t>
      </w:r>
    </w:p>
    <w:p w:rsidR="00586E07" w:rsidRPr="006D3896" w:rsidRDefault="00586E07">
      <w:pPr>
        <w:pStyle w:val="ConsPlusNormal"/>
        <w:spacing w:before="220"/>
        <w:ind w:firstLine="540"/>
        <w:jc w:val="both"/>
      </w:pPr>
      <w:r w:rsidRPr="006D3896">
        <w:t xml:space="preserve">г) документ (сертификат), удостоверяющий внедрение системы (систем) энергетического менеджмента, </w:t>
      </w:r>
      <w:proofErr w:type="gramStart"/>
      <w:r w:rsidRPr="006D3896">
        <w:t>и(</w:t>
      </w:r>
      <w:proofErr w:type="gramEnd"/>
      <w:r w:rsidRPr="006D3896">
        <w:t>или) сертификат ИСО 50 001.</w:t>
      </w:r>
    </w:p>
    <w:p w:rsidR="00586E07" w:rsidRPr="006D3896" w:rsidRDefault="00586E07">
      <w:pPr>
        <w:pStyle w:val="ConsPlusNormal"/>
        <w:spacing w:before="220"/>
        <w:ind w:firstLine="540"/>
        <w:jc w:val="both"/>
      </w:pPr>
      <w:r w:rsidRPr="006D3896">
        <w:t xml:space="preserve">4.2.3. Для получения субсидии на цели, указанные в </w:t>
      </w:r>
      <w:hyperlink w:anchor="P58" w:history="1">
        <w:r w:rsidRPr="006D3896">
          <w:rPr>
            <w:color w:val="0000FF"/>
          </w:rPr>
          <w:t>подпункте "в" раздела 2</w:t>
        </w:r>
      </w:hyperlink>
      <w:r w:rsidRPr="006D3896">
        <w:t xml:space="preserve"> настоящего Порядка, помимо заявления, указанного в </w:t>
      </w:r>
      <w:hyperlink w:anchor="P82" w:history="1">
        <w:r w:rsidRPr="006D3896">
          <w:rPr>
            <w:color w:val="0000FF"/>
          </w:rPr>
          <w:t>подпункте 1 пункта 4.2</w:t>
        </w:r>
      </w:hyperlink>
      <w:r w:rsidRPr="006D3896">
        <w:t xml:space="preserve"> настоящего Порядка, дополнительно представляются:</w:t>
      </w:r>
    </w:p>
    <w:p w:rsidR="00586E07" w:rsidRPr="006D3896" w:rsidRDefault="00586E07">
      <w:pPr>
        <w:pStyle w:val="ConsPlusNormal"/>
        <w:spacing w:before="220"/>
        <w:ind w:firstLine="540"/>
        <w:jc w:val="both"/>
      </w:pPr>
      <w:r w:rsidRPr="006D3896">
        <w:t>а) копия договора с организацией, оказавшей услуги по проведению энергетического обследования, заверенная соискателем, и оригинал для сличения;</w:t>
      </w:r>
    </w:p>
    <w:p w:rsidR="00586E07" w:rsidRPr="006D3896" w:rsidRDefault="00586E07">
      <w:pPr>
        <w:pStyle w:val="ConsPlusNormal"/>
        <w:spacing w:before="220"/>
        <w:ind w:firstLine="540"/>
        <w:jc w:val="both"/>
      </w:pPr>
      <w:r w:rsidRPr="006D3896">
        <w:t>б) справка, подтверждающая, что организация, оказавшая услуги по проведению энергетического обследования, является членом саморегулируемой организации в области энергетического обследования;</w:t>
      </w:r>
    </w:p>
    <w:p w:rsidR="00586E07" w:rsidRPr="006D3896" w:rsidRDefault="00586E07">
      <w:pPr>
        <w:pStyle w:val="ConsPlusNormal"/>
        <w:spacing w:before="220"/>
        <w:ind w:firstLine="540"/>
        <w:jc w:val="both"/>
      </w:pPr>
      <w:r w:rsidRPr="006D3896">
        <w:t>в) копия энергетического паспорта, составленного по результатам энергетического обследования, заверенная соискателем, и оригинал для сличения;</w:t>
      </w:r>
    </w:p>
    <w:p w:rsidR="00586E07" w:rsidRPr="006D3896" w:rsidRDefault="00586E07">
      <w:pPr>
        <w:pStyle w:val="ConsPlusNormal"/>
        <w:spacing w:before="220"/>
        <w:ind w:firstLine="540"/>
        <w:jc w:val="both"/>
      </w:pPr>
      <w:r w:rsidRPr="006D3896">
        <w:t>г) заключение организации, оказавшей услуги по проведению энергетического обследования, подтверждающее энергоэффективность мероприятий, указанных в энергетическом паспорте;</w:t>
      </w:r>
    </w:p>
    <w:p w:rsidR="00586E07" w:rsidRPr="006D3896" w:rsidRDefault="00586E07">
      <w:pPr>
        <w:pStyle w:val="ConsPlusNormal"/>
        <w:spacing w:before="220"/>
        <w:ind w:firstLine="540"/>
        <w:jc w:val="both"/>
      </w:pPr>
      <w:r w:rsidRPr="006D3896">
        <w:t>д) копии платежных документов, подтверждающих выполнение обязательств по договору с организацией, оказавшей услуги по проведению энергетического обследования, заверенные этой организацией.</w:t>
      </w:r>
    </w:p>
    <w:p w:rsidR="00586E07" w:rsidRPr="006D3896" w:rsidRDefault="00586E07">
      <w:pPr>
        <w:pStyle w:val="ConsPlusNormal"/>
        <w:spacing w:before="220"/>
        <w:ind w:firstLine="540"/>
        <w:jc w:val="both"/>
      </w:pPr>
      <w:bookmarkStart w:id="10" w:name="P101"/>
      <w:bookmarkEnd w:id="10"/>
      <w:r w:rsidRPr="006D3896">
        <w:t xml:space="preserve">4.2.4. Для получения субсидии на цели, указанные в </w:t>
      </w:r>
      <w:hyperlink w:anchor="P59" w:history="1">
        <w:r w:rsidRPr="006D3896">
          <w:rPr>
            <w:color w:val="0000FF"/>
          </w:rPr>
          <w:t>подпункте "г" раздела 2</w:t>
        </w:r>
      </w:hyperlink>
      <w:r w:rsidRPr="006D3896">
        <w:t xml:space="preserve"> настоящего Порядка, помимо заявления, указанного в </w:t>
      </w:r>
      <w:hyperlink w:anchor="P82" w:history="1">
        <w:r w:rsidRPr="006D3896">
          <w:rPr>
            <w:color w:val="0000FF"/>
          </w:rPr>
          <w:t>подпункте 1 пункта 4.2</w:t>
        </w:r>
      </w:hyperlink>
      <w:r w:rsidRPr="006D3896">
        <w:t xml:space="preserve"> настоящего Порядка, дополнительно представляются:</w:t>
      </w:r>
    </w:p>
    <w:p w:rsidR="00586E07" w:rsidRPr="006D3896" w:rsidRDefault="00586E07">
      <w:pPr>
        <w:pStyle w:val="ConsPlusNormal"/>
        <w:spacing w:before="220"/>
        <w:ind w:firstLine="540"/>
        <w:jc w:val="both"/>
      </w:pPr>
      <w:r w:rsidRPr="006D3896">
        <w:t>а) копии договоров с организациями, которые оказали услуги, выполнили работы, поставили продукцию для реализации энергосберегающих мероприятий, заверенные соискателем, и оригиналы для сличения;</w:t>
      </w:r>
    </w:p>
    <w:p w:rsidR="00586E07" w:rsidRPr="006D3896" w:rsidRDefault="00586E07">
      <w:pPr>
        <w:pStyle w:val="ConsPlusNormal"/>
        <w:spacing w:before="220"/>
        <w:ind w:firstLine="540"/>
        <w:jc w:val="both"/>
      </w:pPr>
      <w:r w:rsidRPr="006D3896">
        <w:t>б) копии накладных на приобретение энергоэффективных технологий, оборудования и материалов, актов о приемке выполненных работ, актов об оказании услуг, заверенные соискателем, и оригиналы для сличения;</w:t>
      </w:r>
    </w:p>
    <w:p w:rsidR="00586E07" w:rsidRPr="006D3896" w:rsidRDefault="00586E07">
      <w:pPr>
        <w:pStyle w:val="ConsPlusNormal"/>
        <w:spacing w:before="220"/>
        <w:ind w:firstLine="540"/>
        <w:jc w:val="both"/>
      </w:pPr>
      <w:r w:rsidRPr="006D3896">
        <w:t>в) копии платежных документов, подтверждающих оплату оказанных услуг, выполненных работ, приобретенных энергоэффективных технологий, предмета лизинга, материалов, заверенные соискателем, и оригиналы для сличения;</w:t>
      </w:r>
    </w:p>
    <w:p w:rsidR="00586E07" w:rsidRPr="006D3896" w:rsidRDefault="00586E07">
      <w:pPr>
        <w:pStyle w:val="ConsPlusNormal"/>
        <w:spacing w:before="220"/>
        <w:ind w:firstLine="540"/>
        <w:jc w:val="both"/>
      </w:pPr>
      <w:r w:rsidRPr="006D3896">
        <w:lastRenderedPageBreak/>
        <w:t>г) копии актов ввода приборов учета в эксплуатацию, заверенные подписью и печатью (при наличии) соискателя, и оригиналы для сличения (в случае возмещения затрат, связанных с приобретением многотарифных приборов учета электрической энергии);</w:t>
      </w:r>
    </w:p>
    <w:p w:rsidR="00586E07" w:rsidRPr="006D3896" w:rsidRDefault="00586E07">
      <w:pPr>
        <w:pStyle w:val="ConsPlusNormal"/>
        <w:spacing w:before="220"/>
        <w:ind w:firstLine="540"/>
        <w:jc w:val="both"/>
      </w:pPr>
      <w:r w:rsidRPr="006D3896">
        <w:t>д) копии технических паспортов приборов учета с указанием периодичности поверки, заверенные соискателем, и оригиналы для сличения (в случае возмещения затрат, связанных с поверкой приборов учета электрической энергии);</w:t>
      </w:r>
    </w:p>
    <w:p w:rsidR="00586E07" w:rsidRPr="006D3896" w:rsidRDefault="00586E07">
      <w:pPr>
        <w:pStyle w:val="ConsPlusNormal"/>
        <w:spacing w:before="220"/>
        <w:ind w:firstLine="540"/>
        <w:jc w:val="both"/>
      </w:pPr>
      <w:r w:rsidRPr="006D3896">
        <w:t>е) копия программы повышения энергоэффективности, заверенная подписью и печатью (при наличии) соискателя;</w:t>
      </w:r>
    </w:p>
    <w:p w:rsidR="00586E07" w:rsidRPr="006D3896" w:rsidRDefault="00586E07">
      <w:pPr>
        <w:pStyle w:val="ConsPlusNormal"/>
        <w:spacing w:before="220"/>
        <w:ind w:firstLine="540"/>
        <w:jc w:val="both"/>
      </w:pPr>
      <w:r w:rsidRPr="006D3896">
        <w:t>ж) копия энергетического паспорта, составленного по результатам энергетического обследования, заверенная соискателем, и оригинал для сличения.</w:t>
      </w:r>
    </w:p>
    <w:p w:rsidR="00586E07" w:rsidRPr="006D3896" w:rsidRDefault="00586E07">
      <w:pPr>
        <w:pStyle w:val="ConsPlusNormal"/>
        <w:spacing w:before="220"/>
        <w:ind w:firstLine="540"/>
        <w:jc w:val="both"/>
      </w:pPr>
      <w:r w:rsidRPr="006D3896">
        <w:t xml:space="preserve">4.2.5. В случае если соискатель претендует на начисление баллов, предусмотренных </w:t>
      </w:r>
      <w:hyperlink w:anchor="P141" w:history="1">
        <w:r w:rsidRPr="006D3896">
          <w:rPr>
            <w:color w:val="0000FF"/>
          </w:rPr>
          <w:t>пунктом 4.11</w:t>
        </w:r>
      </w:hyperlink>
      <w:r w:rsidRPr="006D3896">
        <w:t xml:space="preserve"> настоящего Порядка, дополнительно (при наличии) представляются следующие документы:</w:t>
      </w:r>
    </w:p>
    <w:p w:rsidR="00586E07" w:rsidRPr="006D3896" w:rsidRDefault="00586E07">
      <w:pPr>
        <w:pStyle w:val="ConsPlusNormal"/>
        <w:spacing w:before="220"/>
        <w:ind w:firstLine="540"/>
        <w:jc w:val="both"/>
      </w:pPr>
      <w:r w:rsidRPr="006D3896">
        <w:t>1)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586E07" w:rsidRPr="006D3896" w:rsidRDefault="00586E07">
      <w:pPr>
        <w:pStyle w:val="ConsPlusNormal"/>
        <w:spacing w:before="220"/>
        <w:ind w:firstLine="540"/>
        <w:jc w:val="both"/>
      </w:pPr>
      <w:r w:rsidRPr="006D3896">
        <w:t>2) показатели расходов топливно-энергетических ресурсов на единицу выпускаемой продукции, выполняемых работ, оказываемых услуг за период реализации энергосберегающих мероприятий, а также за аналогичный период, предшествующий реализации энергосберегающих мероприятий (в стоимостном выражении);</w:t>
      </w:r>
    </w:p>
    <w:p w:rsidR="00586E07" w:rsidRPr="006D3896" w:rsidRDefault="00586E07">
      <w:pPr>
        <w:pStyle w:val="ConsPlusNormal"/>
        <w:spacing w:before="220"/>
        <w:ind w:firstLine="540"/>
        <w:jc w:val="both"/>
      </w:pPr>
      <w:r w:rsidRPr="006D3896">
        <w:t>3) копии заключенных договоров на поставку выпускаемой продукции;</w:t>
      </w:r>
    </w:p>
    <w:p w:rsidR="00586E07" w:rsidRPr="006D3896" w:rsidRDefault="00586E07">
      <w:pPr>
        <w:pStyle w:val="ConsPlusNormal"/>
        <w:spacing w:before="220"/>
        <w:ind w:firstLine="540"/>
        <w:jc w:val="both"/>
      </w:pPr>
      <w:r w:rsidRPr="006D3896">
        <w:t>4) сведения по форме статистического наблюдения за отчетный период, предшествующий обращению за субсидией, за предшествующий календарный год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586E07" w:rsidRPr="006D3896" w:rsidRDefault="00586E07">
      <w:pPr>
        <w:pStyle w:val="ConsPlusNormal"/>
        <w:spacing w:before="220"/>
        <w:ind w:firstLine="540"/>
        <w:jc w:val="both"/>
      </w:pPr>
      <w:r w:rsidRPr="006D3896">
        <w:t>для субъектов среднего предпринимательства - юридических лиц - по форме N 4 "Сведения об инновационной деятельности организации",</w:t>
      </w:r>
    </w:p>
    <w:p w:rsidR="00586E07" w:rsidRPr="006D3896" w:rsidRDefault="00586E07">
      <w:pPr>
        <w:pStyle w:val="ConsPlusNormal"/>
        <w:spacing w:before="220"/>
        <w:ind w:firstLine="540"/>
        <w:jc w:val="both"/>
      </w:pPr>
      <w:r w:rsidRPr="006D3896">
        <w:t>для субъектов малого предпринимательства - юридических лиц (кроме микропредприятий) - по форме N 2МП-инновация "Сведения о технологических инновациях малого предприятия".</w:t>
      </w:r>
    </w:p>
    <w:p w:rsidR="00586E07" w:rsidRPr="006D3896" w:rsidRDefault="00586E07">
      <w:pPr>
        <w:pStyle w:val="ConsPlusNormal"/>
        <w:spacing w:before="220"/>
        <w:ind w:firstLine="540"/>
        <w:jc w:val="both"/>
      </w:pPr>
      <w:r w:rsidRPr="006D3896">
        <w:t xml:space="preserve">Субъектам малого и среднего предпринимательства - индивидуальным предпринимателям необходимо представить справку в произвольной </w:t>
      </w:r>
      <w:proofErr w:type="gramStart"/>
      <w:r w:rsidRPr="006D3896">
        <w:t>форме</w:t>
      </w:r>
      <w:proofErr w:type="gramEnd"/>
      <w:r w:rsidRPr="006D3896">
        <w:t xml:space="preserve">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w:t>
      </w:r>
    </w:p>
    <w:p w:rsidR="00586E07" w:rsidRPr="006D3896" w:rsidRDefault="00586E07">
      <w:pPr>
        <w:pStyle w:val="ConsPlusNormal"/>
        <w:spacing w:before="220"/>
        <w:ind w:firstLine="540"/>
        <w:jc w:val="both"/>
      </w:pPr>
      <w:bookmarkStart w:id="11" w:name="P117"/>
      <w:bookmarkEnd w:id="11"/>
      <w:r w:rsidRPr="006D3896">
        <w:t xml:space="preserve">4.2.6. </w:t>
      </w:r>
      <w:proofErr w:type="gramStart"/>
      <w:r w:rsidRPr="006D3896">
        <w:t xml:space="preserve">В порядке информационного взаимодействия с другими органами государственной власти и организациями Комитетом запрашиваются справка налогового органа об отсутствии (наличии) задолженности по налогам и сборам и иным обязательным платежам в консолидированный бюджет Российской Федерации, выписка из Единого государственного реестра юридических лиц или Единого государственного реестра индивидуальных </w:t>
      </w:r>
      <w:r w:rsidRPr="006D3896">
        <w:lastRenderedPageBreak/>
        <w:t>предпринимателей, справка из отделений Пенсионного фонда Российской Федерации и Фонда социального страхования Российской Федерации об</w:t>
      </w:r>
      <w:proofErr w:type="gramEnd"/>
      <w:r w:rsidRPr="006D3896">
        <w:t xml:space="preserve"> </w:t>
      </w:r>
      <w:proofErr w:type="gramStart"/>
      <w:r w:rsidRPr="006D3896">
        <w:t>отсутствии</w:t>
      </w:r>
      <w:proofErr w:type="gramEnd"/>
      <w:r w:rsidRPr="006D3896">
        <w:t xml:space="preserve"> (наличии) задолженности перед государственными внебюджетными фондами.</w:t>
      </w:r>
    </w:p>
    <w:p w:rsidR="00586E07" w:rsidRPr="006D3896" w:rsidRDefault="00586E07">
      <w:pPr>
        <w:pStyle w:val="ConsPlusNormal"/>
        <w:spacing w:before="220"/>
        <w:ind w:firstLine="540"/>
        <w:jc w:val="both"/>
      </w:pPr>
      <w:r w:rsidRPr="006D3896">
        <w:t xml:space="preserve">В случае наличия указанной задолженности дополнительно к документам, предусмотренным </w:t>
      </w:r>
      <w:hyperlink w:anchor="P82" w:history="1">
        <w:r w:rsidRPr="006D3896">
          <w:rPr>
            <w:color w:val="0000FF"/>
          </w:rPr>
          <w:t>подпунктами 1</w:t>
        </w:r>
      </w:hyperlink>
      <w:r w:rsidRPr="006D3896">
        <w:t xml:space="preserve"> и </w:t>
      </w:r>
      <w:hyperlink w:anchor="P83" w:history="1">
        <w:r w:rsidRPr="006D3896">
          <w:rPr>
            <w:color w:val="0000FF"/>
          </w:rPr>
          <w:t>2 пункта 4.2</w:t>
        </w:r>
      </w:hyperlink>
      <w:r w:rsidRPr="006D3896">
        <w:t xml:space="preserve"> настоящего Порядка, соискатели представляют в конкурсную комиссию копии документов, подтверждающих оплату задолженности, </w:t>
      </w:r>
      <w:proofErr w:type="gramStart"/>
      <w:r w:rsidRPr="006D3896">
        <w:t>и(</w:t>
      </w:r>
      <w:proofErr w:type="gramEnd"/>
      <w:r w:rsidRPr="006D3896">
        <w:t>или) копию соглашения о реструктуризации такой задолженности, заверенные подписью и печатью (при наличии) соискателя.</w:t>
      </w:r>
    </w:p>
    <w:p w:rsidR="00586E07" w:rsidRPr="006D3896" w:rsidRDefault="00586E07">
      <w:pPr>
        <w:pStyle w:val="ConsPlusNormal"/>
        <w:spacing w:before="220"/>
        <w:ind w:firstLine="540"/>
        <w:jc w:val="both"/>
      </w:pPr>
      <w:bookmarkStart w:id="12" w:name="P119"/>
      <w:bookmarkEnd w:id="12"/>
      <w:r w:rsidRPr="006D3896">
        <w:t xml:space="preserve">4.3. Секретарь конкурсной комиссии начинает прием заявок на следующий рабочий день после даты размещения на официальном </w:t>
      </w:r>
      <w:proofErr w:type="gramStart"/>
      <w:r w:rsidRPr="006D3896">
        <w:t>интернет-портале</w:t>
      </w:r>
      <w:proofErr w:type="gramEnd"/>
      <w:r w:rsidRPr="006D3896">
        <w:t xml:space="preserve"> Комитета в информационно-телекоммуникационной сети "Интернет" (www.small.lenobl.ru) объявления о проведении конкурсного отбора, в котором указывается срок окончания приема заявок.</w:t>
      </w:r>
    </w:p>
    <w:p w:rsidR="00586E07" w:rsidRPr="006D3896" w:rsidRDefault="00586E07">
      <w:pPr>
        <w:pStyle w:val="ConsPlusNormal"/>
        <w:spacing w:before="220"/>
        <w:ind w:firstLine="540"/>
        <w:jc w:val="both"/>
      </w:pPr>
      <w:r w:rsidRPr="006D3896">
        <w:t>Количество заседаний конкурсной комиссии определяется на первом заседании конкурсной комиссии исходя из количества поступивших заявок.</w:t>
      </w:r>
    </w:p>
    <w:p w:rsidR="00586E07" w:rsidRPr="006D3896" w:rsidRDefault="00586E07">
      <w:pPr>
        <w:pStyle w:val="ConsPlusNormal"/>
        <w:spacing w:before="220"/>
        <w:ind w:firstLine="540"/>
        <w:jc w:val="both"/>
      </w:pPr>
      <w:r w:rsidRPr="006D3896">
        <w:t>Рассмотрение конкурсной комиссией заявок осуществляется в течение пяти рабочих дней со дня окончания срока приема заявок.</w:t>
      </w:r>
    </w:p>
    <w:p w:rsidR="00586E07" w:rsidRPr="006D3896" w:rsidRDefault="00586E07">
      <w:pPr>
        <w:pStyle w:val="ConsPlusNormal"/>
        <w:spacing w:before="220"/>
        <w:ind w:firstLine="540"/>
        <w:jc w:val="both"/>
      </w:pPr>
      <w:r w:rsidRPr="006D3896">
        <w:t xml:space="preserve">4.4. Секретарь конкурсной комиссии проверяет наличие и соответствие представленных соискателями документов (информации) требованиям, указанным в </w:t>
      </w:r>
      <w:hyperlink w:anchor="P81" w:history="1">
        <w:r w:rsidRPr="006D3896">
          <w:rPr>
            <w:color w:val="0000FF"/>
          </w:rPr>
          <w:t>пунктах 4.2</w:t>
        </w:r>
      </w:hyperlink>
      <w:r w:rsidRPr="006D3896">
        <w:t xml:space="preserve">, </w:t>
      </w:r>
      <w:hyperlink w:anchor="P84" w:history="1">
        <w:r w:rsidRPr="006D3896">
          <w:rPr>
            <w:color w:val="0000FF"/>
          </w:rPr>
          <w:t>4.2.1</w:t>
        </w:r>
      </w:hyperlink>
      <w:r w:rsidRPr="006D3896">
        <w:t xml:space="preserve"> - </w:t>
      </w:r>
      <w:hyperlink w:anchor="P117" w:history="1">
        <w:r w:rsidRPr="006D3896">
          <w:rPr>
            <w:color w:val="0000FF"/>
          </w:rPr>
          <w:t>4.2.6</w:t>
        </w:r>
      </w:hyperlink>
      <w:r w:rsidRPr="006D3896">
        <w:t xml:space="preserve"> настоящего Порядка, регистрирует заявки в соответствующем журнале и формирует реестр заявок соискателей, участвующих в конкурсном отборе.</w:t>
      </w:r>
    </w:p>
    <w:p w:rsidR="00586E07" w:rsidRPr="006D3896" w:rsidRDefault="00586E07">
      <w:pPr>
        <w:pStyle w:val="ConsPlusNormal"/>
        <w:spacing w:before="220"/>
        <w:ind w:firstLine="540"/>
        <w:jc w:val="both"/>
      </w:pPr>
      <w:r w:rsidRPr="006D3896">
        <w:t xml:space="preserve">В текущем финансовом году соискатель вправе возместить затраты по одной заявке, но не более чем по одному договору на каждую из целей, указанных в </w:t>
      </w:r>
      <w:hyperlink w:anchor="P56" w:history="1">
        <w:r w:rsidRPr="006D3896">
          <w:rPr>
            <w:color w:val="0000FF"/>
          </w:rPr>
          <w:t>подпунктах "а"</w:t>
        </w:r>
      </w:hyperlink>
      <w:r w:rsidRPr="006D3896">
        <w:t xml:space="preserve"> - </w:t>
      </w:r>
      <w:hyperlink w:anchor="P59" w:history="1">
        <w:r w:rsidRPr="006D3896">
          <w:rPr>
            <w:color w:val="0000FF"/>
          </w:rPr>
          <w:t>"г" раздела 2</w:t>
        </w:r>
      </w:hyperlink>
      <w:r w:rsidRPr="006D3896">
        <w:t xml:space="preserve"> настоящего Порядка для возмещения затрат. Субсидии предоставляются на возмещение затрат, произведенных соискателем не ранее двух календарных лет, предшествующих году подачи заявки.</w:t>
      </w:r>
    </w:p>
    <w:p w:rsidR="00586E07" w:rsidRPr="006D3896" w:rsidRDefault="00586E07">
      <w:pPr>
        <w:pStyle w:val="ConsPlusNormal"/>
        <w:spacing w:before="220"/>
        <w:ind w:firstLine="540"/>
        <w:jc w:val="both"/>
      </w:pPr>
      <w:r w:rsidRPr="006D3896">
        <w:t xml:space="preserve">Основанием для отклонения конкурсной комиссией заявки является представление документов не в полном объеме, их несоответствие </w:t>
      </w:r>
      <w:proofErr w:type="gramStart"/>
      <w:r w:rsidRPr="006D3896">
        <w:t>и(</w:t>
      </w:r>
      <w:proofErr w:type="gramEnd"/>
      <w:r w:rsidRPr="006D3896">
        <w:t>или) несоответствие соискателя субсидии требованиям настоящего Порядка, недостоверность представленной информации, неявка на заседание конкурсной комиссии соискателя или лица, уполномоченного в соответствии с действующим законодательством представлять интересы соискателя. Отказ не препятствует повторной подаче заявки после устранения причин отказа.</w:t>
      </w:r>
    </w:p>
    <w:p w:rsidR="00586E07" w:rsidRPr="006D3896" w:rsidRDefault="00586E07">
      <w:pPr>
        <w:pStyle w:val="ConsPlusNormal"/>
        <w:spacing w:before="220"/>
        <w:ind w:firstLine="540"/>
        <w:jc w:val="both"/>
      </w:pPr>
      <w:r w:rsidRPr="006D3896">
        <w:t>4.5.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заявки, или недостоверных сведений соискателю будет отказано в предоставлении субсидии.</w:t>
      </w:r>
    </w:p>
    <w:p w:rsidR="00586E07" w:rsidRPr="006D3896" w:rsidRDefault="00586E07">
      <w:pPr>
        <w:pStyle w:val="ConsPlusNormal"/>
        <w:spacing w:before="220"/>
        <w:ind w:firstLine="540"/>
        <w:jc w:val="both"/>
      </w:pPr>
      <w:r w:rsidRPr="006D3896">
        <w:t>4.6. Заседание конкурсной комиссии созывается для рассмотрения заявок, представленных одним или более соискателями.</w:t>
      </w:r>
    </w:p>
    <w:p w:rsidR="00586E07" w:rsidRPr="006D3896" w:rsidRDefault="00586E07">
      <w:pPr>
        <w:pStyle w:val="ConsPlusNormal"/>
        <w:spacing w:before="220"/>
        <w:ind w:firstLine="540"/>
        <w:jc w:val="both"/>
      </w:pPr>
      <w:r w:rsidRPr="006D3896">
        <w:t>4.7. Заседание конкурсной комиссии правомочно, если на нем присутствует более половины членов конкурсной комиссии.</w:t>
      </w:r>
    </w:p>
    <w:p w:rsidR="00586E07" w:rsidRPr="006D3896" w:rsidRDefault="00586E07">
      <w:pPr>
        <w:pStyle w:val="ConsPlusNormal"/>
        <w:spacing w:before="220"/>
        <w:ind w:firstLine="540"/>
        <w:jc w:val="both"/>
      </w:pPr>
      <w:r w:rsidRPr="006D3896">
        <w:t>4.8. Конкурсный отбор осуществляется конкурсной комиссией в два этапа.</w:t>
      </w:r>
    </w:p>
    <w:p w:rsidR="00586E07" w:rsidRPr="006D3896" w:rsidRDefault="00586E07">
      <w:pPr>
        <w:pStyle w:val="ConsPlusNormal"/>
        <w:spacing w:before="220"/>
        <w:ind w:firstLine="540"/>
        <w:jc w:val="both"/>
      </w:pPr>
      <w:r w:rsidRPr="006D3896">
        <w:t xml:space="preserve">4.9. В рамках первого этапа конкурсного отбора заявки рассматриваются в присутствии соискателя либо лица, уполномоченного в соответствии с действующим законодательством </w:t>
      </w:r>
      <w:r w:rsidRPr="006D3896">
        <w:lastRenderedPageBreak/>
        <w:t>представлять интересы соискателя на заседании конкурсной комиссии, в течение двух рабочих дней со дня окончания срока приема заявок и принимается решение о победителях конкурсного отбора.</w:t>
      </w:r>
    </w:p>
    <w:p w:rsidR="00586E07" w:rsidRPr="006D3896" w:rsidRDefault="00586E07">
      <w:pPr>
        <w:pStyle w:val="ConsPlusNormal"/>
        <w:spacing w:before="220"/>
        <w:ind w:firstLine="540"/>
        <w:jc w:val="both"/>
      </w:pPr>
      <w:r w:rsidRPr="006D3896">
        <w:t>В рамках второго этапа конкурсного отбора принимается решение об объемах предоставляемой субсидии победителям конкурсного отбора в течение трех рабочих дней со дня окончания первого этапа конкурсного отбора.</w:t>
      </w:r>
    </w:p>
    <w:p w:rsidR="00586E07" w:rsidRPr="006D3896" w:rsidRDefault="00586E07">
      <w:pPr>
        <w:pStyle w:val="ConsPlusNormal"/>
        <w:spacing w:before="220"/>
        <w:ind w:firstLine="540"/>
        <w:jc w:val="both"/>
      </w:pPr>
      <w:r w:rsidRPr="006D3896">
        <w:t>Соискателям либо лицам, уполномоченным в соответствии с действующим законодательством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w:t>
      </w:r>
    </w:p>
    <w:p w:rsidR="00586E07" w:rsidRPr="006D3896" w:rsidRDefault="00586E07">
      <w:pPr>
        <w:pStyle w:val="ConsPlusNormal"/>
        <w:spacing w:before="220"/>
        <w:ind w:firstLine="540"/>
        <w:jc w:val="both"/>
      </w:pPr>
      <w:bookmarkStart w:id="13" w:name="P132"/>
      <w:bookmarkEnd w:id="13"/>
      <w:r w:rsidRPr="006D3896">
        <w:t>4.10. Решение о победителях конкурсного отбора принимается конкурсной комиссией на основании следующих критериев:</w:t>
      </w:r>
    </w:p>
    <w:p w:rsidR="00586E07" w:rsidRPr="006D3896" w:rsidRDefault="00586E07">
      <w:pPr>
        <w:pStyle w:val="ConsPlusNormal"/>
        <w:spacing w:before="220"/>
        <w:ind w:firstLine="540"/>
        <w:jc w:val="both"/>
      </w:pPr>
      <w:r w:rsidRPr="006D3896">
        <w:t>осуществление соискателем деятельности на территориях депрессивных муниципальных образований, а также на территориях муниципальных образований Бокситогорского, Лодейнопольского и Подпорожского муниципальных районов Ленинградской области;</w:t>
      </w:r>
    </w:p>
    <w:p w:rsidR="00586E07" w:rsidRPr="006D3896" w:rsidRDefault="00586E07">
      <w:pPr>
        <w:pStyle w:val="ConsPlusNormal"/>
        <w:spacing w:before="220"/>
        <w:ind w:firstLine="540"/>
        <w:jc w:val="both"/>
      </w:pPr>
      <w:r w:rsidRPr="006D3896">
        <w:t>выплата средней заработной платы работникам не ниже уровня среднеотраслевой заработной платы в Российской Федерации;</w:t>
      </w:r>
    </w:p>
    <w:p w:rsidR="00586E07" w:rsidRPr="006D3896" w:rsidRDefault="00586E07">
      <w:pPr>
        <w:pStyle w:val="ConsPlusNormal"/>
        <w:spacing w:before="220"/>
        <w:ind w:firstLine="540"/>
        <w:jc w:val="both"/>
      </w:pPr>
      <w:r w:rsidRPr="006D3896">
        <w:t>процентное соотношение среднесписочной численности инвалидов к среднесписочной численности работников соискателя;</w:t>
      </w:r>
    </w:p>
    <w:p w:rsidR="00586E07" w:rsidRPr="006D3896" w:rsidRDefault="00586E07">
      <w:pPr>
        <w:pStyle w:val="ConsPlusNormal"/>
        <w:spacing w:before="220"/>
        <w:ind w:firstLine="540"/>
        <w:jc w:val="both"/>
      </w:pPr>
      <w:r w:rsidRPr="006D3896">
        <w:t>осуществление соискателем инновационной деятельности;</w:t>
      </w:r>
    </w:p>
    <w:p w:rsidR="00586E07" w:rsidRPr="006D3896" w:rsidRDefault="00586E07">
      <w:pPr>
        <w:pStyle w:val="ConsPlusNormal"/>
        <w:spacing w:before="220"/>
        <w:ind w:firstLine="540"/>
        <w:jc w:val="both"/>
      </w:pPr>
      <w:r w:rsidRPr="006D3896">
        <w:t>создание соискателем новых рабочих мест;</w:t>
      </w:r>
    </w:p>
    <w:p w:rsidR="00586E07" w:rsidRPr="006D3896" w:rsidRDefault="00586E07">
      <w:pPr>
        <w:pStyle w:val="ConsPlusNormal"/>
        <w:spacing w:before="220"/>
        <w:ind w:firstLine="540"/>
        <w:jc w:val="both"/>
      </w:pPr>
      <w:r w:rsidRPr="006D3896">
        <w:t>снижение расходов топливно-энергетических ресурсов на единицу выпускаемой продукции, выполняемых работ, оказываемых услуг;</w:t>
      </w:r>
    </w:p>
    <w:p w:rsidR="00586E07" w:rsidRPr="006D3896" w:rsidRDefault="00586E07">
      <w:pPr>
        <w:pStyle w:val="ConsPlusNormal"/>
        <w:spacing w:before="220"/>
        <w:ind w:firstLine="540"/>
        <w:jc w:val="both"/>
      </w:pPr>
      <w:r w:rsidRPr="006D3896">
        <w:t>увеличение выручки от реализации товаров (работ, услуг);</w:t>
      </w:r>
    </w:p>
    <w:p w:rsidR="00586E07" w:rsidRPr="006D3896" w:rsidRDefault="00586E07">
      <w:pPr>
        <w:pStyle w:val="ConsPlusNormal"/>
        <w:spacing w:before="220"/>
        <w:ind w:firstLine="540"/>
        <w:jc w:val="both"/>
      </w:pPr>
      <w:r w:rsidRPr="006D3896">
        <w:t>увеличение заработной платы работникам.</w:t>
      </w:r>
    </w:p>
    <w:p w:rsidR="00586E07" w:rsidRPr="006D3896" w:rsidRDefault="00586E07">
      <w:pPr>
        <w:pStyle w:val="ConsPlusNormal"/>
        <w:spacing w:before="220"/>
        <w:ind w:firstLine="540"/>
        <w:jc w:val="both"/>
      </w:pPr>
      <w:bookmarkStart w:id="14" w:name="P141"/>
      <w:bookmarkEnd w:id="14"/>
      <w:r w:rsidRPr="006D3896">
        <w:t xml:space="preserve">4.11. При определении победителей конкурсного отбора оценка соискателей производится по системе балльных оценок с учетом критериев, указанных в </w:t>
      </w:r>
      <w:hyperlink w:anchor="P132" w:history="1">
        <w:r w:rsidRPr="006D3896">
          <w:rPr>
            <w:color w:val="0000FF"/>
          </w:rPr>
          <w:t>пункте 4.10</w:t>
        </w:r>
      </w:hyperlink>
      <w:r w:rsidRPr="006D3896">
        <w:t xml:space="preserve"> настоящего Порядка:</w:t>
      </w:r>
    </w:p>
    <w:p w:rsidR="00586E07" w:rsidRPr="006D3896" w:rsidRDefault="00586E07">
      <w:pPr>
        <w:pStyle w:val="ConsPlusNormal"/>
        <w:spacing w:before="220"/>
        <w:ind w:firstLine="540"/>
        <w:jc w:val="both"/>
      </w:pPr>
      <w:r w:rsidRPr="006D3896">
        <w:t>осуществление соискателем деятельности на территориях депрессивных муниципальных образований, а также на территориях муниципальных образований Бокситогорского, Лодейнопольского и Подпорожского муниципальных районов Ленинградской области - 100 баллов;</w:t>
      </w:r>
    </w:p>
    <w:p w:rsidR="00586E07" w:rsidRPr="006D3896" w:rsidRDefault="00586E07">
      <w:pPr>
        <w:pStyle w:val="ConsPlusNormal"/>
        <w:spacing w:before="220"/>
        <w:ind w:firstLine="540"/>
        <w:jc w:val="both"/>
      </w:pPr>
      <w:r w:rsidRPr="006D3896">
        <w:t>выплата средней заработной платы работникам не ниже уровня среднеотраслевой заработной платы в Российской Федерации - 100 баллов;</w:t>
      </w:r>
    </w:p>
    <w:p w:rsidR="00586E07" w:rsidRPr="006D3896" w:rsidRDefault="00586E07">
      <w:pPr>
        <w:pStyle w:val="ConsPlusNormal"/>
        <w:spacing w:before="220"/>
        <w:ind w:firstLine="540"/>
        <w:jc w:val="both"/>
      </w:pPr>
      <w:r w:rsidRPr="006D3896">
        <w:t>процентное соотношение среднесписочной численности инвалидов к среднесписочной численности работников соискателя:</w:t>
      </w:r>
    </w:p>
    <w:p w:rsidR="00586E07" w:rsidRPr="006D3896" w:rsidRDefault="00586E07">
      <w:pPr>
        <w:pStyle w:val="ConsPlusNormal"/>
        <w:spacing w:before="220"/>
        <w:ind w:firstLine="540"/>
        <w:jc w:val="both"/>
      </w:pPr>
      <w:r w:rsidRPr="006D3896">
        <w:t>от 1 до 10 процентов - 20 баллов,</w:t>
      </w:r>
    </w:p>
    <w:p w:rsidR="00586E07" w:rsidRPr="006D3896" w:rsidRDefault="00586E07">
      <w:pPr>
        <w:pStyle w:val="ConsPlusNormal"/>
        <w:spacing w:before="220"/>
        <w:ind w:firstLine="540"/>
        <w:jc w:val="both"/>
      </w:pPr>
      <w:r w:rsidRPr="006D3896">
        <w:t>от 11 до 20 процентов - 30 баллов,</w:t>
      </w:r>
    </w:p>
    <w:p w:rsidR="00586E07" w:rsidRPr="006D3896" w:rsidRDefault="00586E07">
      <w:pPr>
        <w:pStyle w:val="ConsPlusNormal"/>
        <w:spacing w:before="220"/>
        <w:ind w:firstLine="540"/>
        <w:jc w:val="both"/>
      </w:pPr>
      <w:r w:rsidRPr="006D3896">
        <w:t>от 21 до 30 процентов - 40 баллов,</w:t>
      </w:r>
    </w:p>
    <w:p w:rsidR="00586E07" w:rsidRPr="006D3896" w:rsidRDefault="00586E07">
      <w:pPr>
        <w:pStyle w:val="ConsPlusNormal"/>
        <w:spacing w:before="220"/>
        <w:ind w:firstLine="540"/>
        <w:jc w:val="both"/>
      </w:pPr>
      <w:r w:rsidRPr="006D3896">
        <w:lastRenderedPageBreak/>
        <w:t>от 31 до 40 процентов - 50 баллов,</w:t>
      </w:r>
    </w:p>
    <w:p w:rsidR="00586E07" w:rsidRPr="006D3896" w:rsidRDefault="00586E07">
      <w:pPr>
        <w:pStyle w:val="ConsPlusNormal"/>
        <w:spacing w:before="220"/>
        <w:ind w:firstLine="540"/>
        <w:jc w:val="both"/>
      </w:pPr>
      <w:r w:rsidRPr="006D3896">
        <w:t>от 41 до 50 процентов - 60 баллов,</w:t>
      </w:r>
    </w:p>
    <w:p w:rsidR="00586E07" w:rsidRPr="006D3896" w:rsidRDefault="00586E07">
      <w:pPr>
        <w:pStyle w:val="ConsPlusNormal"/>
        <w:spacing w:before="220"/>
        <w:ind w:firstLine="540"/>
        <w:jc w:val="both"/>
      </w:pPr>
      <w:r w:rsidRPr="006D3896">
        <w:t>от 51 до 60 процентов - 70 баллов,</w:t>
      </w:r>
    </w:p>
    <w:p w:rsidR="00586E07" w:rsidRPr="006D3896" w:rsidRDefault="00586E07">
      <w:pPr>
        <w:pStyle w:val="ConsPlusNormal"/>
        <w:spacing w:before="220"/>
        <w:ind w:firstLine="540"/>
        <w:jc w:val="both"/>
      </w:pPr>
      <w:r w:rsidRPr="006D3896">
        <w:t>от 61 до 70 процентов - 80 баллов,</w:t>
      </w:r>
    </w:p>
    <w:p w:rsidR="00586E07" w:rsidRPr="006D3896" w:rsidRDefault="00586E07">
      <w:pPr>
        <w:pStyle w:val="ConsPlusNormal"/>
        <w:spacing w:before="220"/>
        <w:ind w:firstLine="540"/>
        <w:jc w:val="both"/>
      </w:pPr>
      <w:r w:rsidRPr="006D3896">
        <w:t>от 71 до 80 процентов - 90 баллов,</w:t>
      </w:r>
    </w:p>
    <w:p w:rsidR="00586E07" w:rsidRPr="006D3896" w:rsidRDefault="00586E07">
      <w:pPr>
        <w:pStyle w:val="ConsPlusNormal"/>
        <w:spacing w:before="220"/>
        <w:ind w:firstLine="540"/>
        <w:jc w:val="both"/>
      </w:pPr>
      <w:r w:rsidRPr="006D3896">
        <w:t>более 80 процентов - 100 баллов;</w:t>
      </w:r>
    </w:p>
    <w:p w:rsidR="00586E07" w:rsidRPr="006D3896" w:rsidRDefault="00586E07">
      <w:pPr>
        <w:pStyle w:val="ConsPlusNormal"/>
        <w:spacing w:before="220"/>
        <w:ind w:firstLine="540"/>
        <w:jc w:val="both"/>
      </w:pPr>
      <w:r w:rsidRPr="006D3896">
        <w:t>осуществление соискателем инновационной деятельности - 100 баллов;</w:t>
      </w:r>
    </w:p>
    <w:p w:rsidR="00586E07" w:rsidRPr="006D3896" w:rsidRDefault="00586E07">
      <w:pPr>
        <w:pStyle w:val="ConsPlusNormal"/>
        <w:spacing w:before="220"/>
        <w:ind w:firstLine="540"/>
        <w:jc w:val="both"/>
      </w:pPr>
      <w:r w:rsidRPr="006D3896">
        <w:t>создание соискателем новых рабочих мест - 50 баллов за каждое созданное рабочее место, но не более 150 баллов;</w:t>
      </w:r>
    </w:p>
    <w:p w:rsidR="00586E07" w:rsidRPr="006D3896" w:rsidRDefault="00586E07">
      <w:pPr>
        <w:pStyle w:val="ConsPlusNormal"/>
        <w:spacing w:before="220"/>
        <w:ind w:firstLine="540"/>
        <w:jc w:val="both"/>
      </w:pPr>
      <w:r w:rsidRPr="006D3896">
        <w:t>снижение расходов топливно-энергетических ресурсов на единицу выпускаемой продукции, выполняемых работ, оказываемых услуг за период реализации энергосберегающих мероприятий по сравнению с показателями расходов топливно-энергетических ресурсов на единицу выпускаемой продукции, выполняемых работ, оказываемых услуг за аналогичный период, предшествующий реализации энергосберегающих мероприятий (в стоимостном выражении):</w:t>
      </w:r>
    </w:p>
    <w:p w:rsidR="00586E07" w:rsidRPr="006D3896" w:rsidRDefault="00586E07">
      <w:pPr>
        <w:pStyle w:val="ConsPlusNormal"/>
        <w:spacing w:before="220"/>
        <w:ind w:firstLine="540"/>
        <w:jc w:val="both"/>
      </w:pPr>
      <w:r w:rsidRPr="006D3896">
        <w:t>от 5 до 15 процентов - 50 баллов,</w:t>
      </w:r>
    </w:p>
    <w:p w:rsidR="00586E07" w:rsidRPr="006D3896" w:rsidRDefault="00586E07">
      <w:pPr>
        <w:pStyle w:val="ConsPlusNormal"/>
        <w:spacing w:before="220"/>
        <w:ind w:firstLine="540"/>
        <w:jc w:val="both"/>
      </w:pPr>
      <w:r w:rsidRPr="006D3896">
        <w:t>более 15 процентов - 100 баллов;</w:t>
      </w:r>
    </w:p>
    <w:p w:rsidR="00586E07" w:rsidRPr="006D3896" w:rsidRDefault="00586E07">
      <w:pPr>
        <w:pStyle w:val="ConsPlusNormal"/>
        <w:spacing w:before="220"/>
        <w:ind w:firstLine="540"/>
        <w:jc w:val="both"/>
      </w:pPr>
      <w:r w:rsidRPr="006D3896">
        <w:t>увеличение выручки от реализации товаров (работ, услуг):</w:t>
      </w:r>
    </w:p>
    <w:p w:rsidR="00586E07" w:rsidRPr="006D3896" w:rsidRDefault="00586E07">
      <w:pPr>
        <w:pStyle w:val="ConsPlusNormal"/>
        <w:spacing w:before="220"/>
        <w:ind w:firstLine="540"/>
        <w:jc w:val="both"/>
      </w:pPr>
      <w:r w:rsidRPr="006D3896">
        <w:t>в случае непредставления информации о значении показателей по критерию - 0 баллов,</w:t>
      </w:r>
    </w:p>
    <w:p w:rsidR="00586E07" w:rsidRPr="006D3896" w:rsidRDefault="00586E07">
      <w:pPr>
        <w:pStyle w:val="ConsPlusNormal"/>
        <w:spacing w:before="220"/>
        <w:ind w:firstLine="540"/>
        <w:jc w:val="both"/>
      </w:pPr>
      <w:r w:rsidRPr="006D3896">
        <w:t>от 3 до 5 процентов - 50 баллов,</w:t>
      </w:r>
    </w:p>
    <w:p w:rsidR="00586E07" w:rsidRPr="006D3896" w:rsidRDefault="00586E07">
      <w:pPr>
        <w:pStyle w:val="ConsPlusNormal"/>
        <w:spacing w:before="220"/>
        <w:ind w:firstLine="540"/>
        <w:jc w:val="both"/>
      </w:pPr>
      <w:r w:rsidRPr="006D3896">
        <w:t>от 6 до 10 процентов - 100 баллов;</w:t>
      </w:r>
    </w:p>
    <w:p w:rsidR="00586E07" w:rsidRPr="006D3896" w:rsidRDefault="00586E07">
      <w:pPr>
        <w:pStyle w:val="ConsPlusNormal"/>
        <w:spacing w:before="220"/>
        <w:ind w:firstLine="540"/>
        <w:jc w:val="both"/>
      </w:pPr>
      <w:r w:rsidRPr="006D3896">
        <w:t>увеличение заработной платы работникам:</w:t>
      </w:r>
    </w:p>
    <w:p w:rsidR="00586E07" w:rsidRPr="006D3896" w:rsidRDefault="00586E07">
      <w:pPr>
        <w:pStyle w:val="ConsPlusNormal"/>
        <w:spacing w:before="220"/>
        <w:ind w:firstLine="540"/>
        <w:jc w:val="both"/>
      </w:pPr>
      <w:r w:rsidRPr="006D3896">
        <w:t>в случае непредставления информации о значении показателей по критерию - 0 баллов,</w:t>
      </w:r>
    </w:p>
    <w:p w:rsidR="00586E07" w:rsidRPr="006D3896" w:rsidRDefault="00586E07">
      <w:pPr>
        <w:pStyle w:val="ConsPlusNormal"/>
        <w:spacing w:before="220"/>
        <w:ind w:firstLine="540"/>
        <w:jc w:val="both"/>
      </w:pPr>
      <w:r w:rsidRPr="006D3896">
        <w:t>от 5 до 10 процентов - 50 баллов,</w:t>
      </w:r>
    </w:p>
    <w:p w:rsidR="00586E07" w:rsidRPr="006D3896" w:rsidRDefault="00586E07">
      <w:pPr>
        <w:pStyle w:val="ConsPlusNormal"/>
        <w:spacing w:before="220"/>
        <w:ind w:firstLine="540"/>
        <w:jc w:val="both"/>
      </w:pPr>
      <w:r w:rsidRPr="006D3896">
        <w:t>более 10 процентов - 100 баллов.</w:t>
      </w:r>
    </w:p>
    <w:p w:rsidR="00586E07" w:rsidRPr="006D3896" w:rsidRDefault="00586E07">
      <w:pPr>
        <w:pStyle w:val="ConsPlusNormal"/>
        <w:spacing w:before="220"/>
        <w:ind w:firstLine="540"/>
        <w:jc w:val="both"/>
      </w:pPr>
      <w:r w:rsidRPr="006D3896">
        <w:t>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определяет коэффициент корректировки размера субсидии (К</w:t>
      </w:r>
      <w:proofErr w:type="gramStart"/>
      <w:r w:rsidRPr="006D3896">
        <w:t>1</w:t>
      </w:r>
      <w:proofErr w:type="gramEnd"/>
      <w:r w:rsidRPr="006D3896">
        <w:t>):</w:t>
      </w:r>
    </w:p>
    <w:p w:rsidR="00586E07" w:rsidRPr="006D3896" w:rsidRDefault="00586E07">
      <w:pPr>
        <w:pStyle w:val="ConsPlusNormal"/>
        <w:spacing w:before="220"/>
        <w:ind w:firstLine="540"/>
        <w:jc w:val="both"/>
      </w:pPr>
      <w:r w:rsidRPr="006D3896">
        <w:t>от 50 до 249 баллов - 0,8,</w:t>
      </w:r>
    </w:p>
    <w:p w:rsidR="00586E07" w:rsidRPr="006D3896" w:rsidRDefault="00586E07">
      <w:pPr>
        <w:pStyle w:val="ConsPlusNormal"/>
        <w:spacing w:before="220"/>
        <w:ind w:firstLine="540"/>
        <w:jc w:val="both"/>
      </w:pPr>
      <w:r w:rsidRPr="006D3896">
        <w:t>от 250 до 499 баллов - 0,9,</w:t>
      </w:r>
    </w:p>
    <w:p w:rsidR="00586E07" w:rsidRPr="006D3896" w:rsidRDefault="00586E07">
      <w:pPr>
        <w:pStyle w:val="ConsPlusNormal"/>
        <w:spacing w:before="220"/>
        <w:ind w:firstLine="540"/>
        <w:jc w:val="both"/>
      </w:pPr>
      <w:r w:rsidRPr="006D3896">
        <w:t>более 500 баллов - 1.</w:t>
      </w:r>
    </w:p>
    <w:p w:rsidR="00586E07" w:rsidRPr="006D3896" w:rsidRDefault="00586E07">
      <w:pPr>
        <w:pStyle w:val="ConsPlusNormal"/>
        <w:spacing w:before="220"/>
        <w:ind w:firstLine="540"/>
        <w:jc w:val="both"/>
      </w:pPr>
      <w:r w:rsidRPr="006D3896">
        <w:t xml:space="preserve">Секретарь конкурсной комиссии для представления в конкурсную комиссию осуществляет расчет, определяющий размеры субсидий, в зависимости от количества участвующих в конкурсном отборе соискателей, размера запрашиваемых ими сумм, количества набранных соискателями баллов и </w:t>
      </w:r>
      <w:proofErr w:type="gramStart"/>
      <w:r w:rsidRPr="006D3896">
        <w:t>объема</w:t>
      </w:r>
      <w:proofErr w:type="gramEnd"/>
      <w:r w:rsidRPr="006D3896">
        <w:t xml:space="preserve"> предусмотренных на реализацию мероприятия средств по следующим формулам:</w:t>
      </w:r>
    </w:p>
    <w:p w:rsidR="00586E07" w:rsidRPr="006D3896" w:rsidRDefault="00586E07">
      <w:pPr>
        <w:pStyle w:val="ConsPlusNormal"/>
        <w:spacing w:before="220"/>
        <w:ind w:firstLine="540"/>
        <w:jc w:val="both"/>
      </w:pPr>
      <w:r w:rsidRPr="006D3896">
        <w:lastRenderedPageBreak/>
        <w:t>а) в случае если совокупный объем средств, запрашиваемых всеми получателями субсидий в рамках проводимого заседания конкурсной комиссии, превышает объем или равен объему нераспределенных бюджетных сре</w:t>
      </w:r>
      <w:proofErr w:type="gramStart"/>
      <w:r w:rsidRPr="006D3896">
        <w:t>дств в р</w:t>
      </w:r>
      <w:proofErr w:type="gramEnd"/>
      <w:r w:rsidRPr="006D3896">
        <w:t>амках проводимого заседания конкурсной комиссии:</w:t>
      </w:r>
    </w:p>
    <w:p w:rsidR="00586E07" w:rsidRPr="006D3896" w:rsidRDefault="00586E07">
      <w:pPr>
        <w:pStyle w:val="ConsPlusNormal"/>
        <w:ind w:firstLine="540"/>
        <w:jc w:val="both"/>
      </w:pPr>
    </w:p>
    <w:p w:rsidR="00586E07" w:rsidRPr="006D3896" w:rsidRDefault="006D3896">
      <w:pPr>
        <w:pStyle w:val="ConsPlusNormal"/>
        <w:jc w:val="center"/>
      </w:pPr>
      <w:r w:rsidRPr="006D3896">
        <w:rPr>
          <w:position w:val="-27"/>
        </w:rPr>
        <w:pict>
          <v:shape id="_x0000_i1025" style="width:159.6pt;height:38.4pt" coordsize="" o:spt="100" adj="0,,0" path="" filled="f" stroked="f">
            <v:stroke joinstyle="miter"/>
            <v:imagedata r:id="rId27" o:title="base_25_185622_32768"/>
            <v:formulas/>
            <v:path o:connecttype="segments"/>
          </v:shape>
        </w:pict>
      </w:r>
    </w:p>
    <w:p w:rsidR="00586E07" w:rsidRPr="006D3896" w:rsidRDefault="00586E07">
      <w:pPr>
        <w:pStyle w:val="ConsPlusNormal"/>
        <w:ind w:firstLine="540"/>
        <w:jc w:val="both"/>
      </w:pPr>
    </w:p>
    <w:p w:rsidR="00586E07" w:rsidRPr="006D3896" w:rsidRDefault="00586E07">
      <w:pPr>
        <w:pStyle w:val="ConsPlusNormal"/>
        <w:ind w:firstLine="540"/>
        <w:jc w:val="both"/>
      </w:pPr>
      <w:r w:rsidRPr="006D3896">
        <w:t>где:</w:t>
      </w:r>
    </w:p>
    <w:p w:rsidR="00586E07" w:rsidRPr="006D3896" w:rsidRDefault="006D3896">
      <w:pPr>
        <w:pStyle w:val="ConsPlusNormal"/>
        <w:spacing w:before="220"/>
        <w:ind w:firstLine="540"/>
        <w:jc w:val="both"/>
      </w:pPr>
      <w:r w:rsidRPr="006D3896">
        <w:rPr>
          <w:position w:val="-9"/>
        </w:rPr>
        <w:pict>
          <v:shape id="_x0000_i1026" style="width:24.6pt;height:20.4pt" coordsize="" o:spt="100" adj="0,,0" path="" filled="f" stroked="f">
            <v:stroke joinstyle="miter"/>
            <v:imagedata r:id="rId28" o:title="base_25_185622_32769"/>
            <v:formulas/>
            <v:path o:connecttype="segments"/>
          </v:shape>
        </w:pict>
      </w:r>
      <w:r w:rsidR="00586E07" w:rsidRPr="006D3896">
        <w:t xml:space="preserve"> - сумма субсидии, предоставляемая i-</w:t>
      </w:r>
      <w:proofErr w:type="spellStart"/>
      <w:r w:rsidR="00586E07" w:rsidRPr="006D3896">
        <w:t>му</w:t>
      </w:r>
      <w:proofErr w:type="spellEnd"/>
      <w:r w:rsidR="00586E07" w:rsidRPr="006D3896">
        <w:t xml:space="preserve"> соискателю, рублей. Итоговое значение расчетного лимита рассчитывается в тысячах рублей с округлением до целых тысяч рублей;</w:t>
      </w:r>
    </w:p>
    <w:p w:rsidR="00586E07" w:rsidRPr="006D3896" w:rsidRDefault="00586E07">
      <w:pPr>
        <w:pStyle w:val="ConsPlusNormal"/>
        <w:spacing w:before="220"/>
        <w:ind w:firstLine="540"/>
        <w:jc w:val="both"/>
      </w:pPr>
      <w:proofErr w:type="spellStart"/>
      <w:r w:rsidRPr="006D3896">
        <w:t>Si</w:t>
      </w:r>
      <w:proofErr w:type="spellEnd"/>
      <w:r w:rsidRPr="006D3896">
        <w:t xml:space="preserve"> - максимальный размер субсидии для i-</w:t>
      </w:r>
      <w:proofErr w:type="spellStart"/>
      <w:r w:rsidRPr="006D3896">
        <w:t>го</w:t>
      </w:r>
      <w:proofErr w:type="spellEnd"/>
      <w:r w:rsidRPr="006D3896">
        <w:t xml:space="preserve"> соискателя, исчисленный исходя из документально подтвержденных затрат и ограничений, предусмотренных </w:t>
      </w:r>
      <w:hyperlink w:anchor="P209" w:history="1">
        <w:r w:rsidRPr="006D3896">
          <w:rPr>
            <w:color w:val="0000FF"/>
          </w:rPr>
          <w:t>пунктами 5.5</w:t>
        </w:r>
      </w:hyperlink>
      <w:r w:rsidRPr="006D3896">
        <w:t xml:space="preserve"> и </w:t>
      </w:r>
      <w:hyperlink w:anchor="P210" w:history="1">
        <w:r w:rsidRPr="006D3896">
          <w:rPr>
            <w:color w:val="0000FF"/>
          </w:rPr>
          <w:t>5.6</w:t>
        </w:r>
      </w:hyperlink>
      <w:r w:rsidRPr="006D3896">
        <w:t xml:space="preserve"> настоящего Порядка, рублей;</w:t>
      </w:r>
    </w:p>
    <w:p w:rsidR="00586E07" w:rsidRPr="006D3896" w:rsidRDefault="00586E07">
      <w:pPr>
        <w:pStyle w:val="ConsPlusNormal"/>
        <w:spacing w:before="220"/>
        <w:ind w:firstLine="540"/>
        <w:jc w:val="both"/>
      </w:pPr>
      <w:r w:rsidRPr="006D3896">
        <w:t>K1</w:t>
      </w:r>
      <w:r w:rsidRPr="006D3896">
        <w:rPr>
          <w:vertAlign w:val="subscript"/>
        </w:rPr>
        <w:t>i</w:t>
      </w:r>
      <w:r w:rsidRPr="006D3896">
        <w:t xml:space="preserve"> - коэффициент корректировки размера субсидии, запрашиваемой i-м участником конкурсного отбора, в соответствии с количеством набранных i-м соискателем баллов (не может быть больше 1);</w:t>
      </w:r>
    </w:p>
    <w:p w:rsidR="00586E07" w:rsidRPr="006D3896" w:rsidRDefault="006D3896">
      <w:pPr>
        <w:pStyle w:val="ConsPlusNormal"/>
        <w:spacing w:before="220"/>
        <w:ind w:firstLine="540"/>
        <w:jc w:val="both"/>
      </w:pPr>
      <w:r w:rsidRPr="006D3896">
        <w:rPr>
          <w:position w:val="-10"/>
        </w:rPr>
        <w:pict>
          <v:shape id="_x0000_i1027" style="width:30pt;height:21.6pt" coordsize="" o:spt="100" adj="0,,0" path="" filled="f" stroked="f">
            <v:stroke joinstyle="miter"/>
            <v:imagedata r:id="rId29" o:title="base_25_185622_32770"/>
            <v:formulas/>
            <v:path o:connecttype="segments"/>
          </v:shape>
        </w:pict>
      </w:r>
      <w:r w:rsidR="00586E07" w:rsidRPr="006D3896">
        <w:t xml:space="preserve"> - совокупный объем средств, запрашиваемых всеми получателями субсидий в рамках проводимого заседания конкурсной комиссии;</w:t>
      </w:r>
    </w:p>
    <w:p w:rsidR="00586E07" w:rsidRPr="006D3896" w:rsidRDefault="00586E07">
      <w:pPr>
        <w:pStyle w:val="ConsPlusNormal"/>
        <w:spacing w:before="220"/>
        <w:ind w:firstLine="540"/>
        <w:jc w:val="both"/>
      </w:pPr>
      <w:proofErr w:type="spellStart"/>
      <w:r w:rsidRPr="006D3896">
        <w:t>V</w:t>
      </w:r>
      <w:r w:rsidRPr="006D3896">
        <w:rPr>
          <w:vertAlign w:val="subscript"/>
        </w:rPr>
        <w:t>bud</w:t>
      </w:r>
      <w:proofErr w:type="spellEnd"/>
      <w:r w:rsidRPr="006D3896">
        <w:t xml:space="preserve"> - объем нераспределенных бюджетных сре</w:t>
      </w:r>
      <w:proofErr w:type="gramStart"/>
      <w:r w:rsidRPr="006D3896">
        <w:t>дств в р</w:t>
      </w:r>
      <w:proofErr w:type="gramEnd"/>
      <w:r w:rsidRPr="006D3896">
        <w:t>амках проводимого заседания конкурсной комиссии, рублей;</w:t>
      </w:r>
    </w:p>
    <w:p w:rsidR="00586E07" w:rsidRPr="006D3896" w:rsidRDefault="00586E07">
      <w:pPr>
        <w:pStyle w:val="ConsPlusNormal"/>
        <w:spacing w:before="220"/>
        <w:ind w:firstLine="540"/>
        <w:jc w:val="both"/>
      </w:pPr>
      <w:r w:rsidRPr="006D3896">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gramStart"/>
      <w:r w:rsidRPr="006D3896">
        <w:t>С</w:t>
      </w:r>
      <w:r w:rsidRPr="006D3896">
        <w:rPr>
          <w:vertAlign w:val="subscript"/>
        </w:rPr>
        <w:t>р</w:t>
      </w:r>
      <w:proofErr w:type="gramEnd"/>
      <w:r w:rsidRPr="006D3896">
        <w:t xml:space="preserve"> &gt; n</w:t>
      </w:r>
      <w:r w:rsidRPr="006D3896">
        <w:rPr>
          <w:vertAlign w:val="subscript"/>
        </w:rPr>
        <w:t>1</w:t>
      </w:r>
      <w:r w:rsidRPr="006D3896">
        <w:t xml:space="preserve"> + n):</w:t>
      </w:r>
    </w:p>
    <w:p w:rsidR="00586E07" w:rsidRPr="006D3896" w:rsidRDefault="00586E07">
      <w:pPr>
        <w:pStyle w:val="ConsPlusNormal"/>
        <w:ind w:firstLine="540"/>
        <w:jc w:val="both"/>
      </w:pPr>
    </w:p>
    <w:p w:rsidR="00586E07" w:rsidRPr="006D3896" w:rsidRDefault="006D3896">
      <w:pPr>
        <w:pStyle w:val="ConsPlusNormal"/>
        <w:jc w:val="center"/>
      </w:pPr>
      <w:r w:rsidRPr="006D3896">
        <w:rPr>
          <w:position w:val="-27"/>
        </w:rPr>
        <w:pict>
          <v:shape id="_x0000_i1028" style="width:139.8pt;height:38.4pt" coordsize="" o:spt="100" adj="0,,0" path="" filled="f" stroked="f">
            <v:stroke joinstyle="miter"/>
            <v:imagedata r:id="rId30" o:title="base_25_185622_32771"/>
            <v:formulas/>
            <v:path o:connecttype="segments"/>
          </v:shape>
        </w:pict>
      </w:r>
    </w:p>
    <w:p w:rsidR="00586E07" w:rsidRPr="006D3896" w:rsidRDefault="00586E07">
      <w:pPr>
        <w:pStyle w:val="ConsPlusNormal"/>
        <w:ind w:firstLine="540"/>
        <w:jc w:val="both"/>
      </w:pPr>
    </w:p>
    <w:p w:rsidR="00586E07" w:rsidRPr="006D3896" w:rsidRDefault="00586E07">
      <w:pPr>
        <w:pStyle w:val="ConsPlusNormal"/>
        <w:ind w:firstLine="540"/>
        <w:jc w:val="both"/>
      </w:pPr>
      <w:r w:rsidRPr="006D3896">
        <w:t>где:</w:t>
      </w:r>
    </w:p>
    <w:p w:rsidR="00586E07" w:rsidRPr="006D3896" w:rsidRDefault="00586E07">
      <w:pPr>
        <w:pStyle w:val="ConsPlusNormal"/>
        <w:spacing w:before="220"/>
        <w:ind w:firstLine="540"/>
        <w:jc w:val="both"/>
      </w:pPr>
      <w:r w:rsidRPr="006D3896">
        <w:t>n - количество соискателей субсидий, участвующих в данном заседании конкурсной комиссии, человек,</w:t>
      </w:r>
    </w:p>
    <w:p w:rsidR="00586E07" w:rsidRPr="006D3896" w:rsidRDefault="00586E07">
      <w:pPr>
        <w:pStyle w:val="ConsPlusNormal"/>
        <w:spacing w:before="220"/>
        <w:ind w:firstLine="540"/>
        <w:jc w:val="both"/>
      </w:pPr>
      <w:proofErr w:type="spellStart"/>
      <w:r w:rsidRPr="006D3896">
        <w:t>C</w:t>
      </w:r>
      <w:r w:rsidRPr="006D3896">
        <w:rPr>
          <w:vertAlign w:val="subscript"/>
        </w:rPr>
        <w:t>p</w:t>
      </w:r>
      <w:proofErr w:type="spellEnd"/>
      <w:r w:rsidRPr="006D3896">
        <w:t xml:space="preserve"> - целевой показатель реализации Комитетом мероприятия (количество соискателей субсидий), человек,</w:t>
      </w:r>
    </w:p>
    <w:p w:rsidR="00586E07" w:rsidRPr="006D3896" w:rsidRDefault="00586E07">
      <w:pPr>
        <w:pStyle w:val="ConsPlusNormal"/>
        <w:spacing w:before="220"/>
        <w:ind w:firstLine="540"/>
        <w:jc w:val="both"/>
      </w:pPr>
      <w:r w:rsidRPr="006D3896">
        <w:t>n</w:t>
      </w:r>
      <w:r w:rsidRPr="006D3896">
        <w:rPr>
          <w:vertAlign w:val="subscript"/>
        </w:rPr>
        <w:t>1</w:t>
      </w:r>
      <w:r w:rsidRPr="006D3896">
        <w:t xml:space="preserve"> - количество соискателей субсидий, получивших субсидию в текущем финансовом году, человек;</w:t>
      </w:r>
    </w:p>
    <w:p w:rsidR="00586E07" w:rsidRPr="006D3896" w:rsidRDefault="00586E07">
      <w:pPr>
        <w:pStyle w:val="ConsPlusNormal"/>
        <w:ind w:firstLine="540"/>
        <w:jc w:val="both"/>
      </w:pPr>
    </w:p>
    <w:p w:rsidR="00586E07" w:rsidRPr="006D3896" w:rsidRDefault="00586E07">
      <w:pPr>
        <w:pStyle w:val="ConsPlusNormal"/>
        <w:ind w:firstLine="540"/>
        <w:jc w:val="both"/>
      </w:pPr>
      <w:r w:rsidRPr="006D3896">
        <w:t>б) в случае если совокупный объем средств, запрашиваемых всеми получателями субсидий в рамках проводимого заседания конкурсной комиссии, меньше объема нераспределенных бюджетных сре</w:t>
      </w:r>
      <w:proofErr w:type="gramStart"/>
      <w:r w:rsidRPr="006D3896">
        <w:t>дств в р</w:t>
      </w:r>
      <w:proofErr w:type="gramEnd"/>
      <w:r w:rsidRPr="006D3896">
        <w:t>амках проводимого заседания конкурсной комиссии:</w:t>
      </w:r>
    </w:p>
    <w:p w:rsidR="00586E07" w:rsidRPr="006D3896" w:rsidRDefault="00586E07">
      <w:pPr>
        <w:pStyle w:val="ConsPlusNormal"/>
        <w:ind w:firstLine="540"/>
        <w:jc w:val="both"/>
      </w:pPr>
    </w:p>
    <w:p w:rsidR="00586E07" w:rsidRPr="006D3896" w:rsidRDefault="006D3896">
      <w:pPr>
        <w:pStyle w:val="ConsPlusNormal"/>
        <w:jc w:val="center"/>
      </w:pPr>
      <w:r w:rsidRPr="006D3896">
        <w:rPr>
          <w:position w:val="-10"/>
        </w:rPr>
        <w:pict>
          <v:shape id="_x0000_i1029" style="width:80.4pt;height:21pt" coordsize="" o:spt="100" adj="0,,0" path="" filled="f" stroked="f">
            <v:stroke joinstyle="miter"/>
            <v:imagedata r:id="rId31" o:title="base_25_185622_32772"/>
            <v:formulas/>
            <v:path o:connecttype="segments"/>
          </v:shape>
        </w:pict>
      </w:r>
    </w:p>
    <w:p w:rsidR="00586E07" w:rsidRPr="006D3896" w:rsidRDefault="00586E07">
      <w:pPr>
        <w:pStyle w:val="ConsPlusNormal"/>
        <w:ind w:firstLine="540"/>
        <w:jc w:val="both"/>
      </w:pPr>
    </w:p>
    <w:p w:rsidR="00586E07" w:rsidRPr="006D3896" w:rsidRDefault="00586E07">
      <w:pPr>
        <w:pStyle w:val="ConsPlusNormal"/>
        <w:ind w:firstLine="540"/>
        <w:jc w:val="both"/>
      </w:pPr>
      <w:r w:rsidRPr="006D3896">
        <w:t xml:space="preserve">Размеры исчисленных субсидий </w:t>
      </w:r>
      <w:r w:rsidR="006D3896" w:rsidRPr="006D3896">
        <w:rPr>
          <w:position w:val="-10"/>
        </w:rPr>
        <w:pict>
          <v:shape id="_x0000_i1030" style="width:34.2pt;height:21pt" coordsize="" o:spt="100" adj="0,,0" path="" filled="f" stroked="f">
            <v:stroke joinstyle="miter"/>
            <v:imagedata r:id="rId32" o:title="base_25_185622_32773"/>
            <v:formulas/>
            <v:path o:connecttype="segments"/>
          </v:shape>
        </w:pict>
      </w:r>
      <w:r w:rsidRPr="006D3896">
        <w:t xml:space="preserve"> фиксируются в протоколе заседания конкурсной комиссии.</w:t>
      </w:r>
    </w:p>
    <w:p w:rsidR="00586E07" w:rsidRPr="006D3896" w:rsidRDefault="00586E07">
      <w:pPr>
        <w:pStyle w:val="ConsPlusNormal"/>
        <w:spacing w:before="220"/>
        <w:ind w:firstLine="540"/>
        <w:jc w:val="both"/>
      </w:pPr>
      <w:r w:rsidRPr="006D3896">
        <w:lastRenderedPageBreak/>
        <w:t>Конкурсная комиссия в рамках второго этапа конкурсного отбора утверждает целевые показатели результативности использования субсидии, количество баллов, а также размеры субсидий исходя из расчета, осуществленного секретарем конкурсной комиссии, в течение двух рабочих дней со дня окончания первого этапа конкурсного отбора.</w:t>
      </w:r>
    </w:p>
    <w:p w:rsidR="00586E07" w:rsidRPr="006D3896" w:rsidRDefault="00586E07">
      <w:pPr>
        <w:pStyle w:val="ConsPlusNormal"/>
        <w:spacing w:before="220"/>
        <w:ind w:firstLine="540"/>
        <w:jc w:val="both"/>
      </w:pPr>
      <w:r w:rsidRPr="006D3896">
        <w:t xml:space="preserve">4.12.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не в полном объеме, Комитет объявляет новый прием заявок для проведения конкурсного отбора в соответствии с </w:t>
      </w:r>
      <w:hyperlink w:anchor="P119" w:history="1">
        <w:r w:rsidRPr="006D3896">
          <w:rPr>
            <w:color w:val="0000FF"/>
          </w:rPr>
          <w:t>пунктом 4.3</w:t>
        </w:r>
      </w:hyperlink>
      <w:r w:rsidRPr="006D3896">
        <w:t xml:space="preserve"> настоящего Порядка.</w:t>
      </w:r>
    </w:p>
    <w:p w:rsidR="00586E07" w:rsidRPr="006D3896" w:rsidRDefault="00586E07">
      <w:pPr>
        <w:pStyle w:val="ConsPlusNormal"/>
        <w:spacing w:before="220"/>
        <w:ind w:firstLine="540"/>
        <w:jc w:val="both"/>
      </w:pPr>
      <w:r w:rsidRPr="006D3896">
        <w:t>4.13.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в полном объеме, объявление об этом размещается на официальном сайте Комитета в информационно-телекоммуникационной сети "Интернет" (www.small.lenobl.ru).</w:t>
      </w:r>
    </w:p>
    <w:p w:rsidR="00586E07" w:rsidRPr="006D3896" w:rsidRDefault="00586E07">
      <w:pPr>
        <w:pStyle w:val="ConsPlusNormal"/>
        <w:spacing w:before="220"/>
        <w:ind w:firstLine="540"/>
        <w:jc w:val="both"/>
      </w:pPr>
      <w:bookmarkStart w:id="15" w:name="P199"/>
      <w:bookmarkEnd w:id="15"/>
      <w:r w:rsidRPr="006D3896">
        <w:t xml:space="preserve">4.14. Решения конкурсной комиссии оформляются протоколом не позднее одного рабочего дня </w:t>
      </w:r>
      <w:proofErr w:type="gramStart"/>
      <w:r w:rsidRPr="006D3896">
        <w:t>с даты окончания</w:t>
      </w:r>
      <w:proofErr w:type="gramEnd"/>
      <w:r w:rsidRPr="006D3896">
        <w:t xml:space="preserve"> второго этапа конкурсного отбора. Победителям конкурсного отбора в течение семи рабочих дней направляется соответствующая выписка из протокола заседания конкурсной комиссии (по требованию).</w:t>
      </w:r>
    </w:p>
    <w:p w:rsidR="00586E07" w:rsidRPr="006D3896" w:rsidRDefault="00586E07">
      <w:pPr>
        <w:pStyle w:val="ConsPlusNormal"/>
        <w:spacing w:before="220"/>
        <w:ind w:firstLine="540"/>
        <w:jc w:val="both"/>
      </w:pPr>
      <w:r w:rsidRPr="006D3896">
        <w:t>На основании протокола заседания конкурсной комиссии Комитет в течение двух рабочих дней со дня оформления протокола издает правовой акт Комитета с указанием победителей конкурсного отбора и размера предоставляемой им субсидии.</w:t>
      </w:r>
    </w:p>
    <w:p w:rsidR="00586E07" w:rsidRPr="006D3896" w:rsidRDefault="00586E07">
      <w:pPr>
        <w:pStyle w:val="ConsPlusNormal"/>
        <w:spacing w:before="220"/>
        <w:ind w:firstLine="540"/>
        <w:jc w:val="both"/>
      </w:pPr>
      <w:r w:rsidRPr="006D3896">
        <w:t xml:space="preserve">4.15. </w:t>
      </w:r>
      <w:hyperlink w:anchor="P620" w:history="1">
        <w:r w:rsidRPr="006D3896">
          <w:rPr>
            <w:color w:val="0000FF"/>
          </w:rPr>
          <w:t>Реестр</w:t>
        </w:r>
      </w:hyperlink>
      <w:r w:rsidRPr="006D3896">
        <w:t xml:space="preserve"> победителей конкурсного отбора, заключивших с Комитетом в установленный срок договор о предоставлении субсидии, формируется секретарем конкурсной комиссии по форме согласно приложению 2 к настоящему Порядку.</w:t>
      </w:r>
    </w:p>
    <w:p w:rsidR="00586E07" w:rsidRPr="006D3896" w:rsidRDefault="00586E07">
      <w:pPr>
        <w:pStyle w:val="ConsPlusNormal"/>
        <w:ind w:firstLine="540"/>
        <w:jc w:val="both"/>
      </w:pPr>
    </w:p>
    <w:p w:rsidR="00586E07" w:rsidRPr="006D3896" w:rsidRDefault="00586E07">
      <w:pPr>
        <w:pStyle w:val="ConsPlusNormal"/>
        <w:jc w:val="center"/>
        <w:outlineLvl w:val="1"/>
      </w:pPr>
      <w:r w:rsidRPr="006D3896">
        <w:t>5. Порядок предоставления и возврата субсидий</w:t>
      </w:r>
    </w:p>
    <w:p w:rsidR="00586E07" w:rsidRPr="006D3896" w:rsidRDefault="00586E07">
      <w:pPr>
        <w:pStyle w:val="ConsPlusNormal"/>
        <w:ind w:firstLine="540"/>
        <w:jc w:val="both"/>
      </w:pPr>
    </w:p>
    <w:p w:rsidR="00586E07" w:rsidRPr="006D3896" w:rsidRDefault="00586E07">
      <w:pPr>
        <w:pStyle w:val="ConsPlusNormal"/>
        <w:ind w:firstLine="540"/>
        <w:jc w:val="both"/>
      </w:pPr>
      <w:r w:rsidRPr="006D3896">
        <w:t xml:space="preserve">5.1. </w:t>
      </w:r>
      <w:proofErr w:type="gramStart"/>
      <w:r w:rsidRPr="006D3896">
        <w:t xml:space="preserve">Секретарь конкурсной комиссии на следующий рабочий день после издания правового акта Комитета, указанного в </w:t>
      </w:r>
      <w:hyperlink w:anchor="P199" w:history="1">
        <w:r w:rsidRPr="006D3896">
          <w:rPr>
            <w:color w:val="0000FF"/>
          </w:rPr>
          <w:t>пункте 4.14</w:t>
        </w:r>
      </w:hyperlink>
      <w:r w:rsidRPr="006D3896">
        <w:t xml:space="preserve"> настоящего Порядка, извещает победителей конкурсного отбора о необходимости заключения с Комитетом договора о предоставлении субсидии (далее - договор) по типовой форме, утвержденной Комитетом финансов Ленинградской области, оформляет и передает победителям конкурсного отбора два экземпляра договора для заключения в срок, установленный </w:t>
      </w:r>
      <w:hyperlink w:anchor="P206" w:history="1">
        <w:r w:rsidRPr="006D3896">
          <w:rPr>
            <w:color w:val="0000FF"/>
          </w:rPr>
          <w:t>пунктом 5.2</w:t>
        </w:r>
      </w:hyperlink>
      <w:r w:rsidRPr="006D3896">
        <w:t xml:space="preserve"> настоящего Порядка.</w:t>
      </w:r>
      <w:proofErr w:type="gramEnd"/>
    </w:p>
    <w:p w:rsidR="00586E07" w:rsidRPr="006D3896" w:rsidRDefault="00586E07">
      <w:pPr>
        <w:pStyle w:val="ConsPlusNormal"/>
        <w:spacing w:before="220"/>
        <w:ind w:firstLine="540"/>
        <w:jc w:val="both"/>
      </w:pPr>
      <w:bookmarkStart w:id="16" w:name="P206"/>
      <w:bookmarkEnd w:id="16"/>
      <w:r w:rsidRPr="006D3896">
        <w:t xml:space="preserve">5.2. Договор должен быть заключен не позднее пяти рабочих дней после издания правового акта Комитета, указанного в </w:t>
      </w:r>
      <w:hyperlink w:anchor="P199" w:history="1">
        <w:r w:rsidRPr="006D3896">
          <w:rPr>
            <w:color w:val="0000FF"/>
          </w:rPr>
          <w:t>пункте 4.14</w:t>
        </w:r>
      </w:hyperlink>
      <w:r w:rsidRPr="006D3896">
        <w:t xml:space="preserve"> настоящего Порядка, если иной срок не установлен в правовом акте Комитета.</w:t>
      </w:r>
    </w:p>
    <w:p w:rsidR="00586E07" w:rsidRPr="006D3896" w:rsidRDefault="00586E07">
      <w:pPr>
        <w:pStyle w:val="ConsPlusNormal"/>
        <w:spacing w:before="220"/>
        <w:ind w:firstLine="540"/>
        <w:jc w:val="both"/>
      </w:pPr>
      <w:r w:rsidRPr="006D3896">
        <w:t xml:space="preserve">5.3. В случае отказа победителя конкурсного отбора от заключения договора о предоставлении субсидии либо нарушения срока заключения договора, указанного в </w:t>
      </w:r>
      <w:hyperlink w:anchor="P206" w:history="1">
        <w:r w:rsidRPr="006D3896">
          <w:rPr>
            <w:color w:val="0000FF"/>
          </w:rPr>
          <w:t>пункте 5.2</w:t>
        </w:r>
      </w:hyperlink>
      <w:r w:rsidRPr="006D3896">
        <w:t xml:space="preserve"> настоящего Порядка, Комитет объявляет о приеме заявок на общую сумму денежных средств, подлежавших перечислению по таким договорам, в соответствии с </w:t>
      </w:r>
      <w:hyperlink w:anchor="P119" w:history="1">
        <w:r w:rsidRPr="006D3896">
          <w:rPr>
            <w:color w:val="0000FF"/>
          </w:rPr>
          <w:t>пунктом 4.3</w:t>
        </w:r>
      </w:hyperlink>
      <w:r w:rsidRPr="006D3896">
        <w:t xml:space="preserve"> настоящего Порядка.</w:t>
      </w:r>
    </w:p>
    <w:p w:rsidR="00586E07" w:rsidRPr="006D3896" w:rsidRDefault="00586E07">
      <w:pPr>
        <w:pStyle w:val="ConsPlusNormal"/>
        <w:spacing w:before="220"/>
        <w:ind w:firstLine="540"/>
        <w:jc w:val="both"/>
      </w:pPr>
      <w:r w:rsidRPr="006D3896">
        <w:t xml:space="preserve">5.4. Не допускается повторное предоставление субсидии по договорам, по которым ранее Комитетом, </w:t>
      </w:r>
      <w:proofErr w:type="gramStart"/>
      <w:r w:rsidRPr="006D3896">
        <w:t>и(</w:t>
      </w:r>
      <w:proofErr w:type="gramEnd"/>
      <w:r w:rsidRPr="006D3896">
        <w:t>или) другими органами исполнительной власти, и(или) бюджетными учреждениями были компенсированы затраты (в полном объеме или частично), связанные с реализацией мероприятий программ энергоэффективности.</w:t>
      </w:r>
    </w:p>
    <w:p w:rsidR="00586E07" w:rsidRPr="006D3896" w:rsidRDefault="00586E07">
      <w:pPr>
        <w:pStyle w:val="ConsPlusNormal"/>
        <w:spacing w:before="220"/>
        <w:ind w:firstLine="540"/>
        <w:jc w:val="both"/>
      </w:pPr>
      <w:bookmarkStart w:id="17" w:name="P209"/>
      <w:bookmarkEnd w:id="17"/>
      <w:r w:rsidRPr="006D3896">
        <w:t xml:space="preserve">5.5. </w:t>
      </w:r>
      <w:proofErr w:type="gramStart"/>
      <w:r w:rsidRPr="006D3896">
        <w:t xml:space="preserve">Субсидии предоставляются соискателям, признанным победителями конкурсного отбора, для возмещения части затрат, связанных с реализацией мероприятий программ энергоэффективности, произведенных соискателем не ранее двух календарных лет, </w:t>
      </w:r>
      <w:r w:rsidRPr="006D3896">
        <w:lastRenderedPageBreak/>
        <w:t xml:space="preserve">предшествующих году подачи заявки, в размере не более 50 процентов документально подтвержденных затрат и не более размеров субсидии, указанных в </w:t>
      </w:r>
      <w:hyperlink w:anchor="P210" w:history="1">
        <w:r w:rsidRPr="006D3896">
          <w:rPr>
            <w:color w:val="0000FF"/>
          </w:rPr>
          <w:t>пункте 5.6</w:t>
        </w:r>
      </w:hyperlink>
      <w:r w:rsidRPr="006D3896">
        <w:t xml:space="preserve"> настоящего Порядка.</w:t>
      </w:r>
      <w:proofErr w:type="gramEnd"/>
    </w:p>
    <w:p w:rsidR="00586E07" w:rsidRPr="006D3896" w:rsidRDefault="00586E07">
      <w:pPr>
        <w:pStyle w:val="ConsPlusNormal"/>
        <w:spacing w:before="220"/>
        <w:ind w:firstLine="540"/>
        <w:jc w:val="both"/>
      </w:pPr>
      <w:bookmarkStart w:id="18" w:name="P210"/>
      <w:bookmarkEnd w:id="18"/>
      <w:r w:rsidRPr="006D3896">
        <w:t>5.6. Субсидии предоставляются одному соискателю на возмещение части:</w:t>
      </w:r>
    </w:p>
    <w:p w:rsidR="00586E07" w:rsidRPr="006D3896" w:rsidRDefault="00586E07">
      <w:pPr>
        <w:pStyle w:val="ConsPlusNormal"/>
        <w:spacing w:before="220"/>
        <w:ind w:firstLine="540"/>
        <w:jc w:val="both"/>
      </w:pPr>
      <w:r w:rsidRPr="006D3896">
        <w:t xml:space="preserve">а) затрат, связанных с повышением квалификации сотрудников соискателя по программам обучения специалистов по энергосбережению, включая обучение системе </w:t>
      </w:r>
      <w:proofErr w:type="spellStart"/>
      <w:r w:rsidRPr="006D3896">
        <w:t>энергоменеджмента</w:t>
      </w:r>
      <w:proofErr w:type="spellEnd"/>
      <w:r w:rsidRPr="006D3896">
        <w:t xml:space="preserve"> по стандарту ИСО 50 001, - в размере не более 0,5 </w:t>
      </w:r>
      <w:proofErr w:type="gramStart"/>
      <w:r w:rsidRPr="006D3896">
        <w:t>млн</w:t>
      </w:r>
      <w:proofErr w:type="gramEnd"/>
      <w:r w:rsidRPr="006D3896">
        <w:t xml:space="preserve"> рублей на одного соискателя;</w:t>
      </w:r>
    </w:p>
    <w:p w:rsidR="00586E07" w:rsidRPr="006D3896" w:rsidRDefault="00586E07">
      <w:pPr>
        <w:pStyle w:val="ConsPlusNormal"/>
        <w:spacing w:before="220"/>
        <w:ind w:firstLine="540"/>
        <w:jc w:val="both"/>
      </w:pPr>
      <w:r w:rsidRPr="006D3896">
        <w:t xml:space="preserve">б) затрат на разработку и внедрение системы энергетического менеджмента, включая сертификацию по стандарту ИСО 50 001, - в размере не более 0,5 </w:t>
      </w:r>
      <w:proofErr w:type="gramStart"/>
      <w:r w:rsidRPr="006D3896">
        <w:t>млн</w:t>
      </w:r>
      <w:proofErr w:type="gramEnd"/>
      <w:r w:rsidRPr="006D3896">
        <w:t xml:space="preserve"> рублей на одного соискателя;</w:t>
      </w:r>
    </w:p>
    <w:p w:rsidR="00586E07" w:rsidRPr="006D3896" w:rsidRDefault="00586E07">
      <w:pPr>
        <w:pStyle w:val="ConsPlusNormal"/>
        <w:spacing w:before="220"/>
        <w:ind w:firstLine="540"/>
        <w:jc w:val="both"/>
      </w:pPr>
      <w:r w:rsidRPr="006D3896">
        <w:t xml:space="preserve">в) затрат, связанных с проведением у соискателя энергетических обследований, - в размере не более 1 </w:t>
      </w:r>
      <w:proofErr w:type="gramStart"/>
      <w:r w:rsidRPr="006D3896">
        <w:t>млн</w:t>
      </w:r>
      <w:proofErr w:type="gramEnd"/>
      <w:r w:rsidRPr="006D3896">
        <w:t xml:space="preserve"> рублей на одного соискателя;</w:t>
      </w:r>
    </w:p>
    <w:p w:rsidR="00586E07" w:rsidRPr="006D3896" w:rsidRDefault="00586E07">
      <w:pPr>
        <w:pStyle w:val="ConsPlusNormal"/>
        <w:spacing w:before="220"/>
        <w:ind w:firstLine="540"/>
        <w:jc w:val="both"/>
      </w:pPr>
      <w:r w:rsidRPr="006D3896">
        <w:t xml:space="preserve">г) затрат, связанных с реализацией энергосберегающих мероприятий, включая затраты на приобретение и внедрение энергоэффективных технологий, оборудования и материалов, приобретение многотарифных приборов учета электрической энергии, в том числе в рамках </w:t>
      </w:r>
      <w:proofErr w:type="spellStart"/>
      <w:r w:rsidRPr="006D3896">
        <w:t>энергосервисного</w:t>
      </w:r>
      <w:proofErr w:type="spellEnd"/>
      <w:r w:rsidRPr="006D3896">
        <w:t xml:space="preserve"> договора, поверку приборов учета, - в размере не более 1,5 </w:t>
      </w:r>
      <w:proofErr w:type="gramStart"/>
      <w:r w:rsidRPr="006D3896">
        <w:t>млн</w:t>
      </w:r>
      <w:proofErr w:type="gramEnd"/>
      <w:r w:rsidRPr="006D3896">
        <w:t xml:space="preserve"> рублей на одного соискателя.</w:t>
      </w:r>
    </w:p>
    <w:p w:rsidR="00586E07" w:rsidRPr="006D3896" w:rsidRDefault="00586E07">
      <w:pPr>
        <w:pStyle w:val="ConsPlusNormal"/>
        <w:spacing w:before="220"/>
        <w:ind w:firstLine="540"/>
        <w:jc w:val="both"/>
      </w:pPr>
      <w:r w:rsidRPr="006D3896">
        <w:t>5.7.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586E07" w:rsidRPr="006D3896" w:rsidRDefault="00586E07">
      <w:pPr>
        <w:pStyle w:val="ConsPlusNormal"/>
        <w:spacing w:before="220"/>
        <w:ind w:firstLine="540"/>
        <w:jc w:val="both"/>
      </w:pPr>
      <w:r w:rsidRPr="006D3896">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586E07" w:rsidRPr="006D3896" w:rsidRDefault="00586E07">
      <w:pPr>
        <w:pStyle w:val="ConsPlusNormal"/>
        <w:spacing w:before="220"/>
        <w:ind w:firstLine="540"/>
        <w:jc w:val="both"/>
      </w:pPr>
      <w:r w:rsidRPr="006D3896">
        <w:t>5.8.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w:t>
      </w:r>
    </w:p>
    <w:p w:rsidR="00586E07" w:rsidRPr="006D3896" w:rsidRDefault="00586E07">
      <w:pPr>
        <w:pStyle w:val="ConsPlusNormal"/>
        <w:spacing w:before="220"/>
        <w:ind w:firstLine="540"/>
        <w:jc w:val="both"/>
      </w:pPr>
      <w:r w:rsidRPr="006D3896">
        <w:t xml:space="preserve">Субсидия перечисляется на расчетный счет, указанный соискателем в </w:t>
      </w:r>
      <w:hyperlink w:anchor="P258" w:history="1">
        <w:r w:rsidRPr="006D3896">
          <w:rPr>
            <w:color w:val="0000FF"/>
          </w:rPr>
          <w:t>заявлении</w:t>
        </w:r>
      </w:hyperlink>
      <w:r w:rsidRPr="006D3896">
        <w:t xml:space="preserve"> о предоставлении субсидии (приложение 1 к настоящему Порядку), не позднее десятого рабочего дня после принятия Комитетом решения о предоставлении субсидии.</w:t>
      </w:r>
    </w:p>
    <w:p w:rsidR="00586E07" w:rsidRPr="006D3896" w:rsidRDefault="00586E07">
      <w:pPr>
        <w:pStyle w:val="ConsPlusNormal"/>
        <w:spacing w:before="220"/>
        <w:ind w:firstLine="540"/>
        <w:jc w:val="both"/>
      </w:pPr>
      <w:r w:rsidRPr="006D3896">
        <w:t>5.9. Договором предусматриваются следующие условия:</w:t>
      </w:r>
    </w:p>
    <w:p w:rsidR="00586E07" w:rsidRPr="006D3896" w:rsidRDefault="00586E07">
      <w:pPr>
        <w:pStyle w:val="ConsPlusNormal"/>
        <w:spacing w:before="220"/>
        <w:ind w:firstLine="540"/>
        <w:jc w:val="both"/>
      </w:pPr>
      <w:r w:rsidRPr="006D3896">
        <w:t>целевые показатели результативности использования субсидии;</w:t>
      </w:r>
    </w:p>
    <w:p w:rsidR="00586E07" w:rsidRPr="006D3896" w:rsidRDefault="00586E07">
      <w:pPr>
        <w:pStyle w:val="ConsPlusNormal"/>
        <w:spacing w:before="220"/>
        <w:ind w:firstLine="540"/>
        <w:jc w:val="both"/>
      </w:pPr>
      <w:r w:rsidRPr="006D3896">
        <w:t>достижение получателем субсидии целевых показателей результативности использования субсидии;</w:t>
      </w:r>
    </w:p>
    <w:p w:rsidR="00586E07" w:rsidRPr="006D3896" w:rsidRDefault="00586E07">
      <w:pPr>
        <w:pStyle w:val="ConsPlusNormal"/>
        <w:spacing w:before="220"/>
        <w:ind w:firstLine="540"/>
        <w:jc w:val="both"/>
      </w:pPr>
      <w:r w:rsidRPr="006D3896">
        <w:t xml:space="preserve">обязательство получателя субсидии по представлению в Комитет плана мероприятий ("дорожной карты") по достижению в срок до 31 декабря </w:t>
      </w:r>
      <w:proofErr w:type="gramStart"/>
      <w:r w:rsidRPr="006D3896">
        <w:t>года предоставления субсидии целевых показателей результативности использования субсидии</w:t>
      </w:r>
      <w:proofErr w:type="gramEnd"/>
      <w:r w:rsidRPr="006D3896">
        <w:t>;</w:t>
      </w:r>
    </w:p>
    <w:p w:rsidR="00586E07" w:rsidRPr="006D3896" w:rsidRDefault="00586E07">
      <w:pPr>
        <w:pStyle w:val="ConsPlusNormal"/>
        <w:spacing w:before="220"/>
        <w:ind w:firstLine="540"/>
        <w:jc w:val="both"/>
      </w:pPr>
      <w:proofErr w:type="gramStart"/>
      <w:r w:rsidRPr="006D3896">
        <w:t xml:space="preserve">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том числе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информационно-телекоммуникационной сети "Интернет" (www.813.ru) в срок не позднее 15 февраля года, следующего за годом предоставления субсидии, по формам, установленным </w:t>
      </w:r>
      <w:r w:rsidRPr="006D3896">
        <w:lastRenderedPageBreak/>
        <w:t>договором;</w:t>
      </w:r>
      <w:proofErr w:type="gramEnd"/>
    </w:p>
    <w:p w:rsidR="00586E07" w:rsidRPr="006D3896" w:rsidRDefault="00586E07">
      <w:pPr>
        <w:pStyle w:val="ConsPlusNormal"/>
        <w:spacing w:before="220"/>
        <w:ind w:firstLine="540"/>
        <w:jc w:val="both"/>
      </w:pPr>
      <w:r w:rsidRPr="006D3896">
        <w:t>обязательство о проведении проверок Комитетом и органом государственного финансового контроля соблюдения получателями субсидий условий, целей и порядка предоставления субсидий;</w:t>
      </w:r>
    </w:p>
    <w:p w:rsidR="00586E07" w:rsidRPr="006D3896" w:rsidRDefault="00586E07">
      <w:pPr>
        <w:pStyle w:val="ConsPlusNormal"/>
        <w:spacing w:before="220"/>
        <w:ind w:firstLine="540"/>
        <w:jc w:val="both"/>
      </w:pPr>
      <w:r w:rsidRPr="006D3896">
        <w:t>размещение Комитетом отчетности о достижении целевых показателей результативности использования субсидий на официальном сайте Комитета в информационно-телекоммуникационной сети "Интернет" (в составе сводной информации);</w:t>
      </w:r>
    </w:p>
    <w:p w:rsidR="00586E07" w:rsidRPr="006D3896" w:rsidRDefault="00586E07">
      <w:pPr>
        <w:pStyle w:val="ConsPlusNormal"/>
        <w:spacing w:before="220"/>
        <w:ind w:firstLine="540"/>
        <w:jc w:val="both"/>
      </w:pPr>
      <w:r w:rsidRPr="006D3896">
        <w:t>обязательство получателя субсидии по возврату предоставленных сре</w:t>
      </w:r>
      <w:proofErr w:type="gramStart"/>
      <w:r w:rsidRPr="006D3896">
        <w:t>дств в сл</w:t>
      </w:r>
      <w:proofErr w:type="gramEnd"/>
      <w:r w:rsidRPr="006D3896">
        <w:t>учае установления по итогам проверок, проведенных Комитетом и органом государственного финансового контроля, факта нарушения условий и обязательств, определенных настоящим Порядком и заключенным договором;</w:t>
      </w:r>
    </w:p>
    <w:p w:rsidR="00586E07" w:rsidRPr="006D3896" w:rsidRDefault="00586E07">
      <w:pPr>
        <w:pStyle w:val="ConsPlusNormal"/>
        <w:spacing w:before="220"/>
        <w:ind w:firstLine="540"/>
        <w:jc w:val="both"/>
      </w:pPr>
      <w:r w:rsidRPr="006D3896">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586E07" w:rsidRPr="006D3896" w:rsidRDefault="00586E07">
      <w:pPr>
        <w:pStyle w:val="ConsPlusNormal"/>
        <w:spacing w:before="220"/>
        <w:ind w:firstLine="540"/>
        <w:jc w:val="both"/>
      </w:pPr>
      <w:r w:rsidRPr="006D3896">
        <w:t>обязательство получателя субсидии по недопущению образования задолженности по выплате заработной платы работникам;</w:t>
      </w:r>
    </w:p>
    <w:p w:rsidR="00586E07" w:rsidRPr="006D3896" w:rsidRDefault="00586E07">
      <w:pPr>
        <w:pStyle w:val="ConsPlusNormal"/>
        <w:spacing w:before="220"/>
        <w:ind w:firstLine="540"/>
        <w:jc w:val="both"/>
      </w:pPr>
      <w:r w:rsidRPr="006D3896">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586E07" w:rsidRPr="006D3896" w:rsidRDefault="00586E07">
      <w:pPr>
        <w:pStyle w:val="ConsPlusNormal"/>
        <w:spacing w:before="220"/>
        <w:ind w:firstLine="540"/>
        <w:jc w:val="both"/>
      </w:pPr>
      <w:r w:rsidRPr="006D3896">
        <w:t>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586E07" w:rsidRPr="006D3896" w:rsidRDefault="00586E07">
      <w:pPr>
        <w:pStyle w:val="ConsPlusNormal"/>
        <w:spacing w:before="220"/>
        <w:ind w:firstLine="540"/>
        <w:jc w:val="both"/>
      </w:pPr>
      <w:r w:rsidRPr="006D3896">
        <w:t>обязательство получателя субсидии по возврату предоставленных сре</w:t>
      </w:r>
      <w:proofErr w:type="gramStart"/>
      <w:r w:rsidRPr="006D3896">
        <w:t>дств в сл</w:t>
      </w:r>
      <w:proofErr w:type="gramEnd"/>
      <w:r w:rsidRPr="006D3896">
        <w:t>учае невыполнения условий настоящего Порядка;</w:t>
      </w:r>
    </w:p>
    <w:p w:rsidR="00586E07" w:rsidRPr="006D3896" w:rsidRDefault="00586E07">
      <w:pPr>
        <w:pStyle w:val="ConsPlusNormal"/>
        <w:spacing w:before="220"/>
        <w:ind w:firstLine="540"/>
        <w:jc w:val="both"/>
      </w:pPr>
      <w:proofErr w:type="gramStart"/>
      <w:r w:rsidRPr="006D3896">
        <w:t>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информационно-телекоммуникационной сети "Интернет" (www.813.ru) анкеты получателя субсидии ежегодно до 15 февраля года, следующего за отчетным, в течение трех лет после года</w:t>
      </w:r>
      <w:proofErr w:type="gramEnd"/>
      <w:r w:rsidRPr="006D3896">
        <w:t xml:space="preserve"> получения субсидии;</w:t>
      </w:r>
    </w:p>
    <w:p w:rsidR="00586E07" w:rsidRPr="006D3896" w:rsidRDefault="00586E07">
      <w:pPr>
        <w:pStyle w:val="ConsPlusNormal"/>
        <w:spacing w:before="220"/>
        <w:ind w:firstLine="540"/>
        <w:jc w:val="both"/>
      </w:pPr>
      <w:r w:rsidRPr="006D3896">
        <w:t xml:space="preserve">обязательство получателя субсидии </w:t>
      </w:r>
      <w:proofErr w:type="gramStart"/>
      <w:r w:rsidRPr="006D3896">
        <w:t>по осуществлению хозяйственной деятельности в течение трех лет с момента получения субсидии в соответствии с видом</w:t>
      </w:r>
      <w:proofErr w:type="gramEnd"/>
      <w:r w:rsidRPr="006D3896">
        <w:t xml:space="preserve"> деятельности, являвшимся основным на момент подачи заявки о предоставлении субсидии.</w:t>
      </w:r>
    </w:p>
    <w:p w:rsidR="00586E07" w:rsidRPr="006D3896" w:rsidRDefault="00586E07">
      <w:pPr>
        <w:pStyle w:val="ConsPlusNormal"/>
        <w:spacing w:before="220"/>
        <w:ind w:firstLine="540"/>
        <w:jc w:val="both"/>
      </w:pPr>
      <w:r w:rsidRPr="006D3896">
        <w:t xml:space="preserve">5.10. </w:t>
      </w:r>
      <w:proofErr w:type="gramStart"/>
      <w:r w:rsidRPr="006D3896">
        <w:t xml:space="preserve">В случае нарушения получателем субсидии условий договора, условий, установленных при предоставлении субсидии, выявленного по фактам проверок, проведенных главным распорядителем бюджетных средств и уполномоченным органом государственного финансового контроля, а также в случае </w:t>
      </w:r>
      <w:proofErr w:type="spellStart"/>
      <w:r w:rsidRPr="006D3896">
        <w:t>недостижения</w:t>
      </w:r>
      <w:proofErr w:type="spellEnd"/>
      <w:r w:rsidRPr="006D3896">
        <w:t xml:space="preserve"> получателем субсидии целевых показателей результативности использования субсидии, установленных договором, возврат субсидии производится получателем субсидии в добровольном порядке в месячный срок с даты уведомления с требованием о возврате денежных</w:t>
      </w:r>
      <w:proofErr w:type="gramEnd"/>
      <w:r w:rsidRPr="006D3896">
        <w:t xml:space="preserve"> средств (датой уведомления считается дата отправки уведомления почтой либо дата вручения уведомления лично).</w:t>
      </w:r>
    </w:p>
    <w:p w:rsidR="00586E07" w:rsidRPr="006D3896" w:rsidRDefault="00586E07">
      <w:pPr>
        <w:pStyle w:val="ConsPlusNormal"/>
        <w:spacing w:before="220"/>
        <w:ind w:firstLine="540"/>
        <w:jc w:val="both"/>
      </w:pPr>
      <w:r w:rsidRPr="006D3896">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586E07" w:rsidRPr="006D3896" w:rsidRDefault="00586E07">
      <w:pPr>
        <w:pStyle w:val="ConsPlusNormal"/>
        <w:spacing w:before="220"/>
        <w:ind w:firstLine="540"/>
        <w:jc w:val="both"/>
      </w:pPr>
      <w:r w:rsidRPr="006D3896">
        <w:lastRenderedPageBreak/>
        <w:t>5.11.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586E07" w:rsidRPr="006D3896" w:rsidRDefault="00586E07">
      <w:pPr>
        <w:pStyle w:val="ConsPlusNormal"/>
        <w:ind w:firstLine="540"/>
        <w:jc w:val="both"/>
      </w:pPr>
    </w:p>
    <w:p w:rsidR="00AD6BD9" w:rsidRPr="006D3896" w:rsidRDefault="00AD6BD9" w:rsidP="00AA3117">
      <w:pPr>
        <w:widowControl w:val="0"/>
        <w:autoSpaceDE w:val="0"/>
        <w:autoSpaceDN w:val="0"/>
        <w:spacing w:after="0" w:line="240" w:lineRule="auto"/>
        <w:jc w:val="right"/>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Приложение 1</w:t>
      </w:r>
    </w:p>
    <w:p w:rsidR="00AD6BD9" w:rsidRPr="006D3896" w:rsidRDefault="00AD6BD9" w:rsidP="00AA3117">
      <w:pPr>
        <w:widowControl w:val="0"/>
        <w:autoSpaceDE w:val="0"/>
        <w:autoSpaceDN w:val="0"/>
        <w:spacing w:after="0" w:line="240" w:lineRule="auto"/>
        <w:jc w:val="right"/>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к заявлению...</w:t>
      </w:r>
    </w:p>
    <w:p w:rsidR="00AD6BD9" w:rsidRPr="006D3896" w:rsidRDefault="00AD6BD9" w:rsidP="00AA3117">
      <w:pPr>
        <w:widowControl w:val="0"/>
        <w:autoSpaceDE w:val="0"/>
        <w:autoSpaceDN w:val="0"/>
        <w:spacing w:after="0" w:line="240" w:lineRule="auto"/>
        <w:jc w:val="both"/>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(Форма)</w:t>
      </w:r>
    </w:p>
    <w:p w:rsidR="00AD6BD9" w:rsidRPr="006D3896" w:rsidRDefault="00AD6BD9" w:rsidP="00AA3117">
      <w:pPr>
        <w:widowControl w:val="0"/>
        <w:autoSpaceDE w:val="0"/>
        <w:autoSpaceDN w:val="0"/>
        <w:spacing w:after="0" w:line="240" w:lineRule="auto"/>
        <w:jc w:val="center"/>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1. Информация о соискателе</w:t>
      </w:r>
    </w:p>
    <w:p w:rsidR="00AD6BD9" w:rsidRPr="006D3896" w:rsidRDefault="00AD6BD9" w:rsidP="00AA3117">
      <w:pPr>
        <w:widowControl w:val="0"/>
        <w:autoSpaceDE w:val="0"/>
        <w:autoSpaceDN w:val="0"/>
        <w:spacing w:after="0" w:line="240" w:lineRule="auto"/>
        <w:jc w:val="center"/>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по состоянию на «__» ___________ 20__ года</w:t>
      </w:r>
    </w:p>
    <w:p w:rsidR="00AD6BD9" w:rsidRPr="006D3896" w:rsidRDefault="00AD6BD9" w:rsidP="00AA3117">
      <w:pPr>
        <w:widowControl w:val="0"/>
        <w:autoSpaceDE w:val="0"/>
        <w:autoSpaceDN w:val="0"/>
        <w:spacing w:after="0" w:line="240" w:lineRule="auto"/>
        <w:jc w:val="center"/>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(на дату подачи заявления)</w:t>
      </w:r>
    </w:p>
    <w:tbl>
      <w:tblPr>
        <w:tblpPr w:leftFromText="180" w:rightFromText="180" w:vertAnchor="text" w:horzAnchor="margin" w:tblpXSpec="center" w:tblpY="2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4394"/>
      </w:tblGrid>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 xml:space="preserve">Полное и сокращенное (если имеется) наименование юридического лица или фамилия, имя и отчество </w:t>
            </w:r>
          </w:p>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(если имеется) индивидуального предпринимателя</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p w:rsidR="00AA3117" w:rsidRPr="006D3896" w:rsidRDefault="00AA3117" w:rsidP="00AA3117">
            <w:pPr>
              <w:widowControl w:val="0"/>
              <w:autoSpaceDE w:val="0"/>
              <w:autoSpaceDN w:val="0"/>
              <w:rPr>
                <w:rFonts w:ascii="Times New Roman" w:eastAsia="Times New Roman" w:hAnsi="Times New Roman"/>
                <w:sz w:val="28"/>
                <w:szCs w:val="28"/>
                <w:lang w:eastAsia="ru-RU"/>
              </w:rPr>
            </w:pPr>
          </w:p>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684"/>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Фактическое место нахождения юридического лица или место жительства индивидуального предпринимателя – получателя поддержки</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72"/>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Место регистрации юридического лица или место жительства индивидуального предпринимателя – получателя поддержки (юридический адрес)</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p w:rsidR="00AA3117" w:rsidRPr="006D3896" w:rsidRDefault="00AA3117" w:rsidP="00AA3117">
            <w:pPr>
              <w:widowControl w:val="0"/>
              <w:autoSpaceDE w:val="0"/>
              <w:autoSpaceDN w:val="0"/>
              <w:rPr>
                <w:rFonts w:ascii="Times New Roman" w:eastAsia="Times New Roman" w:hAnsi="Times New Roman"/>
                <w:sz w:val="28"/>
                <w:szCs w:val="28"/>
                <w:lang w:eastAsia="ru-RU"/>
              </w:rPr>
            </w:pPr>
          </w:p>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Телефон</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Факс</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Адрес электронной почты</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Почтовый адрес</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ИНН/КПП</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ОГРН/ОГРНИП</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lastRenderedPageBreak/>
              <w:t>Расчетный счет</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283"/>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Наименование банка</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БИК</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Корреспондентский счет</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335"/>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Сфера финансово-хозяйственной деятельности</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 xml:space="preserve">Система налогообложения </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Основной вид деятельности по ОКВЭД</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Общее количество рабочих мест, ед.</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822"/>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Среднесписочная численность работников за предшествующий календарный год,  чел.</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144"/>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Минимальная месячная заработная плата работников, руб.</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511"/>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Средняя месячная заработная плата работников, руб.</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769"/>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Средняя месячная заработная плата работников за предшествующий год, руб.</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r w:rsidR="00AA3117" w:rsidRPr="006D3896" w:rsidTr="00AA3117">
        <w:trPr>
          <w:trHeight w:val="988"/>
        </w:trPr>
        <w:tc>
          <w:tcPr>
            <w:tcW w:w="587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Выручка от реализации товаров (работ, услуг) за предшествующий календарный год, тыс. руб.</w:t>
            </w:r>
          </w:p>
        </w:tc>
        <w:tc>
          <w:tcPr>
            <w:tcW w:w="4394" w:type="dxa"/>
          </w:tcPr>
          <w:p w:rsidR="00AA3117" w:rsidRPr="006D3896" w:rsidRDefault="00AA3117" w:rsidP="00AA3117">
            <w:pPr>
              <w:widowControl w:val="0"/>
              <w:autoSpaceDE w:val="0"/>
              <w:autoSpaceDN w:val="0"/>
              <w:rPr>
                <w:rFonts w:ascii="Times New Roman" w:eastAsia="Times New Roman" w:hAnsi="Times New Roman"/>
                <w:sz w:val="28"/>
                <w:szCs w:val="28"/>
                <w:lang w:eastAsia="ru-RU"/>
              </w:rPr>
            </w:pPr>
          </w:p>
        </w:tc>
      </w:tr>
    </w:tbl>
    <w:p w:rsidR="00F41152" w:rsidRPr="006D3896" w:rsidRDefault="00F41152" w:rsidP="00F41152">
      <w:pPr>
        <w:spacing w:after="0"/>
        <w:jc w:val="both"/>
        <w:rPr>
          <w:rFonts w:ascii="Times New Roman" w:hAnsi="Times New Roman"/>
          <w:sz w:val="28"/>
          <w:szCs w:val="28"/>
        </w:rPr>
      </w:pPr>
    </w:p>
    <w:p w:rsidR="00AD6BD9" w:rsidRPr="006D3896" w:rsidRDefault="00AD6BD9" w:rsidP="00F41152">
      <w:pPr>
        <w:spacing w:after="0"/>
        <w:jc w:val="both"/>
        <w:rPr>
          <w:rFonts w:ascii="Times New Roman" w:hAnsi="Times New Roman"/>
          <w:sz w:val="28"/>
          <w:szCs w:val="28"/>
        </w:rPr>
      </w:pPr>
      <w:r w:rsidRPr="006D3896">
        <w:rPr>
          <w:rFonts w:ascii="Times New Roman" w:hAnsi="Times New Roman"/>
          <w:sz w:val="28"/>
          <w:szCs w:val="28"/>
        </w:rPr>
        <w:t xml:space="preserve">____________________                                           _______________________                    (подпись)                                                          </w:t>
      </w:r>
      <w:r w:rsidR="00AA3117" w:rsidRPr="006D3896">
        <w:rPr>
          <w:rFonts w:ascii="Times New Roman" w:hAnsi="Times New Roman"/>
          <w:sz w:val="28"/>
          <w:szCs w:val="28"/>
        </w:rPr>
        <w:tab/>
      </w:r>
      <w:r w:rsidR="00AA3117" w:rsidRPr="006D3896">
        <w:rPr>
          <w:rFonts w:ascii="Times New Roman" w:hAnsi="Times New Roman"/>
          <w:sz w:val="28"/>
          <w:szCs w:val="28"/>
        </w:rPr>
        <w:tab/>
      </w:r>
      <w:r w:rsidRPr="006D3896">
        <w:rPr>
          <w:rFonts w:ascii="Times New Roman" w:hAnsi="Times New Roman"/>
          <w:sz w:val="28"/>
          <w:szCs w:val="28"/>
        </w:rPr>
        <w:t>(фамилия, инициалы)</w:t>
      </w:r>
    </w:p>
    <w:p w:rsidR="00AD6BD9" w:rsidRPr="006D3896" w:rsidRDefault="00AD6BD9" w:rsidP="00F41152">
      <w:pPr>
        <w:spacing w:after="0"/>
        <w:rPr>
          <w:rFonts w:ascii="Times New Roman" w:hAnsi="Times New Roman"/>
          <w:sz w:val="28"/>
          <w:szCs w:val="28"/>
        </w:rPr>
      </w:pPr>
      <w:r w:rsidRPr="006D3896">
        <w:rPr>
          <w:rFonts w:ascii="Times New Roman" w:hAnsi="Times New Roman"/>
          <w:sz w:val="28"/>
          <w:szCs w:val="28"/>
        </w:rPr>
        <w:t>Место печати</w:t>
      </w:r>
    </w:p>
    <w:p w:rsidR="00AD6BD9" w:rsidRPr="006D3896" w:rsidRDefault="00AD6BD9" w:rsidP="00F41152">
      <w:pPr>
        <w:widowControl w:val="0"/>
        <w:autoSpaceDE w:val="0"/>
        <w:autoSpaceDN w:val="0"/>
        <w:spacing w:after="0"/>
        <w:jc w:val="both"/>
        <w:rPr>
          <w:rFonts w:ascii="Times New Roman" w:eastAsia="Times New Roman" w:hAnsi="Times New Roman"/>
          <w:sz w:val="28"/>
          <w:szCs w:val="28"/>
          <w:lang w:eastAsia="ru-RU"/>
        </w:rPr>
      </w:pPr>
      <w:r w:rsidRPr="006D3896">
        <w:rPr>
          <w:rFonts w:ascii="Times New Roman" w:hAnsi="Times New Roman"/>
          <w:sz w:val="28"/>
          <w:szCs w:val="28"/>
        </w:rPr>
        <w:t>« __» __________ 20__ год</w:t>
      </w:r>
    </w:p>
    <w:p w:rsidR="00AD6BD9" w:rsidRPr="006D3896" w:rsidRDefault="00AD6BD9" w:rsidP="00F41152">
      <w:pPr>
        <w:widowControl w:val="0"/>
        <w:autoSpaceDE w:val="0"/>
        <w:autoSpaceDN w:val="0"/>
        <w:spacing w:after="0"/>
        <w:jc w:val="right"/>
        <w:rPr>
          <w:rFonts w:ascii="Times New Roman" w:hAnsi="Times New Roman"/>
          <w:sz w:val="28"/>
          <w:szCs w:val="28"/>
          <w:lang w:eastAsia="ru-RU"/>
        </w:rPr>
      </w:pPr>
      <w:r w:rsidRPr="006D3896">
        <w:rPr>
          <w:rFonts w:ascii="Times New Roman" w:hAnsi="Times New Roman"/>
          <w:sz w:val="28"/>
          <w:szCs w:val="28"/>
          <w:lang w:eastAsia="ru-RU"/>
        </w:rPr>
        <w:lastRenderedPageBreak/>
        <w:t>Приложение 2</w:t>
      </w:r>
    </w:p>
    <w:p w:rsidR="00AD6BD9" w:rsidRPr="006D3896" w:rsidRDefault="00AD6BD9" w:rsidP="00F41152">
      <w:pPr>
        <w:autoSpaceDE w:val="0"/>
        <w:autoSpaceDN w:val="0"/>
        <w:adjustRightInd w:val="0"/>
        <w:spacing w:after="0"/>
        <w:jc w:val="right"/>
        <w:rPr>
          <w:rFonts w:ascii="Times New Roman" w:hAnsi="Times New Roman"/>
          <w:sz w:val="28"/>
          <w:szCs w:val="28"/>
          <w:lang w:eastAsia="ru-RU"/>
        </w:rPr>
      </w:pPr>
      <w:r w:rsidRPr="006D3896">
        <w:rPr>
          <w:rFonts w:ascii="Times New Roman" w:hAnsi="Times New Roman"/>
          <w:sz w:val="28"/>
          <w:szCs w:val="28"/>
          <w:lang w:eastAsia="ru-RU"/>
        </w:rPr>
        <w:t>к заявлению...</w:t>
      </w:r>
    </w:p>
    <w:p w:rsidR="00AD6BD9" w:rsidRPr="006D3896" w:rsidRDefault="00AD6BD9" w:rsidP="00F41152">
      <w:pPr>
        <w:autoSpaceDE w:val="0"/>
        <w:autoSpaceDN w:val="0"/>
        <w:adjustRightInd w:val="0"/>
        <w:spacing w:after="0"/>
        <w:rPr>
          <w:rFonts w:ascii="Times New Roman" w:hAnsi="Times New Roman"/>
          <w:sz w:val="28"/>
          <w:szCs w:val="28"/>
          <w:lang w:eastAsia="ru-RU"/>
        </w:rPr>
      </w:pPr>
      <w:r w:rsidRPr="006D3896">
        <w:rPr>
          <w:rFonts w:ascii="Times New Roman" w:hAnsi="Times New Roman"/>
          <w:sz w:val="28"/>
          <w:szCs w:val="28"/>
          <w:lang w:eastAsia="ru-RU"/>
        </w:rPr>
        <w:t>(Форма)</w:t>
      </w:r>
    </w:p>
    <w:p w:rsidR="00AD6BD9" w:rsidRPr="006D3896" w:rsidRDefault="00AD6BD9" w:rsidP="00F41152">
      <w:pPr>
        <w:spacing w:after="0"/>
        <w:jc w:val="center"/>
        <w:rPr>
          <w:rFonts w:ascii="Times New Roman" w:hAnsi="Times New Roman"/>
          <w:sz w:val="28"/>
          <w:szCs w:val="28"/>
        </w:rPr>
      </w:pPr>
    </w:p>
    <w:p w:rsidR="00AD6BD9" w:rsidRPr="006D3896" w:rsidRDefault="00AD6BD9" w:rsidP="00F41152">
      <w:pPr>
        <w:spacing w:after="0"/>
        <w:jc w:val="center"/>
        <w:rPr>
          <w:rFonts w:ascii="Times New Roman" w:hAnsi="Times New Roman"/>
          <w:sz w:val="28"/>
          <w:szCs w:val="28"/>
        </w:rPr>
      </w:pPr>
      <w:r w:rsidRPr="006D3896">
        <w:rPr>
          <w:rFonts w:ascii="Times New Roman" w:hAnsi="Times New Roman"/>
          <w:sz w:val="28"/>
          <w:szCs w:val="28"/>
        </w:rPr>
        <w:t xml:space="preserve">ПЛАН </w:t>
      </w:r>
    </w:p>
    <w:p w:rsidR="00AD6BD9" w:rsidRPr="006D3896" w:rsidRDefault="00AD6BD9" w:rsidP="00F41152">
      <w:pPr>
        <w:spacing w:after="0"/>
        <w:jc w:val="center"/>
        <w:rPr>
          <w:rFonts w:ascii="Times New Roman" w:hAnsi="Times New Roman"/>
          <w:sz w:val="28"/>
          <w:szCs w:val="28"/>
        </w:rPr>
      </w:pPr>
      <w:r w:rsidRPr="006D3896">
        <w:rPr>
          <w:rFonts w:ascii="Times New Roman" w:hAnsi="Times New Roman"/>
          <w:sz w:val="28"/>
          <w:szCs w:val="28"/>
        </w:rPr>
        <w:t xml:space="preserve">мероприятий («дорожная карта») по достижению целевых </w:t>
      </w:r>
    </w:p>
    <w:p w:rsidR="00AD6BD9" w:rsidRPr="006D3896" w:rsidRDefault="00AD6BD9" w:rsidP="00F41152">
      <w:pPr>
        <w:spacing w:after="0"/>
        <w:jc w:val="center"/>
        <w:rPr>
          <w:rFonts w:ascii="Times New Roman" w:hAnsi="Times New Roman"/>
          <w:sz w:val="28"/>
          <w:szCs w:val="28"/>
        </w:rPr>
      </w:pPr>
      <w:r w:rsidRPr="006D3896">
        <w:rPr>
          <w:rFonts w:ascii="Times New Roman" w:hAnsi="Times New Roman"/>
          <w:sz w:val="28"/>
          <w:szCs w:val="28"/>
        </w:rPr>
        <w:t>показателей результативности использования субсидии</w:t>
      </w:r>
    </w:p>
    <w:p w:rsidR="00AD6BD9" w:rsidRPr="006D3896" w:rsidRDefault="00AD6BD9" w:rsidP="00AD6BD9">
      <w:pPr>
        <w:jc w:val="center"/>
        <w:rPr>
          <w:rFonts w:ascii="Times New Roman" w:hAnsi="Times New Roman"/>
          <w:sz w:val="28"/>
          <w:szCs w:val="28"/>
        </w:rPr>
      </w:pPr>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41"/>
        <w:gridCol w:w="1418"/>
        <w:gridCol w:w="3260"/>
        <w:gridCol w:w="2693"/>
      </w:tblGrid>
      <w:tr w:rsidR="00AD6BD9" w:rsidRPr="006D3896" w:rsidTr="00F41152">
        <w:tc>
          <w:tcPr>
            <w:tcW w:w="594" w:type="dxa"/>
            <w:shd w:val="clear" w:color="auto" w:fill="auto"/>
            <w:vAlign w:val="center"/>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 xml:space="preserve">№ </w:t>
            </w:r>
            <w:proofErr w:type="gramStart"/>
            <w:r w:rsidRPr="006D3896">
              <w:rPr>
                <w:rFonts w:ascii="Times New Roman" w:eastAsia="Times New Roman" w:hAnsi="Times New Roman"/>
                <w:sz w:val="24"/>
                <w:szCs w:val="28"/>
                <w:lang w:eastAsia="ru-RU"/>
              </w:rPr>
              <w:t>п</w:t>
            </w:r>
            <w:proofErr w:type="gramEnd"/>
            <w:r w:rsidRPr="006D3896">
              <w:rPr>
                <w:rFonts w:ascii="Times New Roman" w:eastAsia="Times New Roman" w:hAnsi="Times New Roman"/>
                <w:sz w:val="24"/>
                <w:szCs w:val="28"/>
                <w:lang w:eastAsia="ru-RU"/>
              </w:rPr>
              <w:t>/п</w:t>
            </w:r>
          </w:p>
        </w:tc>
        <w:tc>
          <w:tcPr>
            <w:tcW w:w="2241" w:type="dxa"/>
            <w:shd w:val="clear" w:color="auto" w:fill="auto"/>
            <w:vAlign w:val="center"/>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Увеличиваемый показатель</w:t>
            </w:r>
          </w:p>
        </w:tc>
        <w:tc>
          <w:tcPr>
            <w:tcW w:w="1418" w:type="dxa"/>
            <w:shd w:val="clear" w:color="auto" w:fill="auto"/>
            <w:vAlign w:val="center"/>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 xml:space="preserve">Увеличить на </w:t>
            </w:r>
          </w:p>
        </w:tc>
        <w:tc>
          <w:tcPr>
            <w:tcW w:w="3260" w:type="dxa"/>
            <w:shd w:val="clear" w:color="auto" w:fill="auto"/>
            <w:vAlign w:val="center"/>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 xml:space="preserve">На момент предоставления субсидии </w:t>
            </w:r>
          </w:p>
        </w:tc>
        <w:tc>
          <w:tcPr>
            <w:tcW w:w="2693" w:type="dxa"/>
            <w:shd w:val="clear" w:color="auto" w:fill="auto"/>
            <w:vAlign w:val="center"/>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По состоянию на 31.12.__ г.</w:t>
            </w:r>
          </w:p>
        </w:tc>
      </w:tr>
      <w:tr w:rsidR="00AD6BD9" w:rsidRPr="006D3896" w:rsidTr="00F41152">
        <w:tc>
          <w:tcPr>
            <w:tcW w:w="594" w:type="dxa"/>
            <w:shd w:val="clear" w:color="auto" w:fill="auto"/>
          </w:tcPr>
          <w:p w:rsidR="00AD6BD9" w:rsidRPr="006D3896" w:rsidRDefault="00AD6BD9" w:rsidP="00374743">
            <w:pPr>
              <w:widowControl w:val="0"/>
              <w:autoSpaceDE w:val="0"/>
              <w:autoSpaceDN w:val="0"/>
              <w:adjustRightInd w:val="0"/>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1.</w:t>
            </w:r>
          </w:p>
        </w:tc>
        <w:tc>
          <w:tcPr>
            <w:tcW w:w="2241" w:type="dxa"/>
            <w:shd w:val="clear" w:color="auto" w:fill="auto"/>
          </w:tcPr>
          <w:p w:rsidR="00AD6BD9" w:rsidRPr="006D3896" w:rsidRDefault="00AD6BD9" w:rsidP="00374743">
            <w:pPr>
              <w:widowControl w:val="0"/>
              <w:autoSpaceDE w:val="0"/>
              <w:autoSpaceDN w:val="0"/>
              <w:adjustRightInd w:val="0"/>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Количество рабочих мест, шт.</w:t>
            </w:r>
          </w:p>
        </w:tc>
        <w:tc>
          <w:tcPr>
            <w:tcW w:w="1418"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c>
          <w:tcPr>
            <w:tcW w:w="3260"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c>
          <w:tcPr>
            <w:tcW w:w="2693"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r>
      <w:tr w:rsidR="00AD6BD9" w:rsidRPr="006D3896" w:rsidTr="00F41152">
        <w:tc>
          <w:tcPr>
            <w:tcW w:w="594" w:type="dxa"/>
            <w:shd w:val="clear" w:color="auto" w:fill="auto"/>
          </w:tcPr>
          <w:p w:rsidR="00AD6BD9" w:rsidRPr="006D3896" w:rsidRDefault="00AD6BD9" w:rsidP="00374743">
            <w:pPr>
              <w:widowControl w:val="0"/>
              <w:autoSpaceDE w:val="0"/>
              <w:autoSpaceDN w:val="0"/>
              <w:adjustRightInd w:val="0"/>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2.</w:t>
            </w:r>
          </w:p>
        </w:tc>
        <w:tc>
          <w:tcPr>
            <w:tcW w:w="2241" w:type="dxa"/>
            <w:shd w:val="clear" w:color="auto" w:fill="auto"/>
          </w:tcPr>
          <w:p w:rsidR="00AD6BD9" w:rsidRPr="006D3896" w:rsidRDefault="00AD6BD9" w:rsidP="00374743">
            <w:pPr>
              <w:widowControl w:val="0"/>
              <w:autoSpaceDE w:val="0"/>
              <w:autoSpaceDN w:val="0"/>
              <w:adjustRightInd w:val="0"/>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 xml:space="preserve">Объем годовой выручки, руб. </w:t>
            </w:r>
          </w:p>
        </w:tc>
        <w:tc>
          <w:tcPr>
            <w:tcW w:w="1418"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val="en-US" w:eastAsia="ru-RU"/>
              </w:rPr>
              <w:t>__</w:t>
            </w:r>
            <w:proofErr w:type="gramStart"/>
            <w:r w:rsidRPr="006D3896">
              <w:rPr>
                <w:rFonts w:ascii="Times New Roman" w:eastAsia="Times New Roman" w:hAnsi="Times New Roman"/>
                <w:sz w:val="24"/>
                <w:szCs w:val="28"/>
                <w:lang w:val="en-US" w:eastAsia="ru-RU"/>
              </w:rPr>
              <w:t>_</w:t>
            </w:r>
            <w:r w:rsidRPr="006D3896">
              <w:rPr>
                <w:rFonts w:ascii="Times New Roman" w:eastAsia="Times New Roman" w:hAnsi="Times New Roman"/>
                <w:sz w:val="24"/>
                <w:szCs w:val="28"/>
                <w:lang w:eastAsia="ru-RU"/>
              </w:rPr>
              <w:t>(</w:t>
            </w:r>
            <w:proofErr w:type="gramEnd"/>
            <w:r w:rsidRPr="006D3896">
              <w:rPr>
                <w:rFonts w:ascii="Times New Roman" w:eastAsia="Times New Roman" w:hAnsi="Times New Roman"/>
                <w:sz w:val="24"/>
                <w:szCs w:val="28"/>
                <w:lang w:eastAsia="ru-RU"/>
              </w:rPr>
              <w:t>проц.)</w:t>
            </w:r>
          </w:p>
        </w:tc>
        <w:tc>
          <w:tcPr>
            <w:tcW w:w="3260"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c>
          <w:tcPr>
            <w:tcW w:w="2693"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r>
      <w:tr w:rsidR="00AD6BD9" w:rsidRPr="006D3896" w:rsidTr="00F41152">
        <w:tc>
          <w:tcPr>
            <w:tcW w:w="594" w:type="dxa"/>
            <w:shd w:val="clear" w:color="auto" w:fill="auto"/>
          </w:tcPr>
          <w:p w:rsidR="00AD6BD9" w:rsidRPr="006D3896" w:rsidRDefault="00AD6BD9" w:rsidP="00374743">
            <w:pPr>
              <w:widowControl w:val="0"/>
              <w:autoSpaceDE w:val="0"/>
              <w:autoSpaceDN w:val="0"/>
              <w:adjustRightInd w:val="0"/>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3.</w:t>
            </w:r>
          </w:p>
        </w:tc>
        <w:tc>
          <w:tcPr>
            <w:tcW w:w="2241" w:type="dxa"/>
            <w:shd w:val="clear" w:color="auto" w:fill="auto"/>
          </w:tcPr>
          <w:p w:rsidR="00AD6BD9" w:rsidRPr="006D3896" w:rsidRDefault="00AD6BD9" w:rsidP="00374743">
            <w:pPr>
              <w:widowControl w:val="0"/>
              <w:autoSpaceDE w:val="0"/>
              <w:autoSpaceDN w:val="0"/>
              <w:adjustRightInd w:val="0"/>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 xml:space="preserve">Величина средней заработной платы, руб. </w:t>
            </w:r>
          </w:p>
        </w:tc>
        <w:tc>
          <w:tcPr>
            <w:tcW w:w="1418"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val="en-US" w:eastAsia="ru-RU"/>
              </w:rPr>
              <w:t>__</w:t>
            </w:r>
            <w:proofErr w:type="gramStart"/>
            <w:r w:rsidRPr="006D3896">
              <w:rPr>
                <w:rFonts w:ascii="Times New Roman" w:eastAsia="Times New Roman" w:hAnsi="Times New Roman"/>
                <w:sz w:val="24"/>
                <w:szCs w:val="28"/>
                <w:lang w:val="en-US" w:eastAsia="ru-RU"/>
              </w:rPr>
              <w:t>_</w:t>
            </w:r>
            <w:r w:rsidRPr="006D3896">
              <w:rPr>
                <w:rFonts w:ascii="Times New Roman" w:eastAsia="Times New Roman" w:hAnsi="Times New Roman"/>
                <w:sz w:val="24"/>
                <w:szCs w:val="28"/>
                <w:lang w:eastAsia="ru-RU"/>
              </w:rPr>
              <w:t>(</w:t>
            </w:r>
            <w:proofErr w:type="gramEnd"/>
            <w:r w:rsidRPr="006D3896">
              <w:rPr>
                <w:rFonts w:ascii="Times New Roman" w:eastAsia="Times New Roman" w:hAnsi="Times New Roman"/>
                <w:sz w:val="24"/>
                <w:szCs w:val="28"/>
                <w:lang w:eastAsia="ru-RU"/>
              </w:rPr>
              <w:t>проц.)</w:t>
            </w:r>
          </w:p>
        </w:tc>
        <w:tc>
          <w:tcPr>
            <w:tcW w:w="3260"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c>
          <w:tcPr>
            <w:tcW w:w="2693"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r>
      <w:tr w:rsidR="00AD6BD9" w:rsidRPr="006D3896" w:rsidTr="00F41152">
        <w:tc>
          <w:tcPr>
            <w:tcW w:w="594" w:type="dxa"/>
            <w:shd w:val="clear" w:color="auto" w:fill="auto"/>
          </w:tcPr>
          <w:p w:rsidR="00AD6BD9" w:rsidRPr="006D3896" w:rsidRDefault="00AD6BD9" w:rsidP="00374743">
            <w:pPr>
              <w:widowControl w:val="0"/>
              <w:autoSpaceDE w:val="0"/>
              <w:autoSpaceDN w:val="0"/>
              <w:adjustRightInd w:val="0"/>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4.</w:t>
            </w:r>
          </w:p>
        </w:tc>
        <w:tc>
          <w:tcPr>
            <w:tcW w:w="2241" w:type="dxa"/>
            <w:shd w:val="clear" w:color="auto" w:fill="auto"/>
          </w:tcPr>
          <w:p w:rsidR="00AD6BD9" w:rsidRPr="006D3896" w:rsidRDefault="00AD6BD9" w:rsidP="00374743">
            <w:pPr>
              <w:widowControl w:val="0"/>
              <w:autoSpaceDE w:val="0"/>
              <w:autoSpaceDN w:val="0"/>
              <w:adjustRightInd w:val="0"/>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eastAsia="ru-RU"/>
              </w:rPr>
              <w:t xml:space="preserve">Величина минимальной заработной платы, руб. </w:t>
            </w:r>
          </w:p>
        </w:tc>
        <w:tc>
          <w:tcPr>
            <w:tcW w:w="1418"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r w:rsidRPr="006D3896">
              <w:rPr>
                <w:rFonts w:ascii="Times New Roman" w:eastAsia="Times New Roman" w:hAnsi="Times New Roman"/>
                <w:sz w:val="24"/>
                <w:szCs w:val="28"/>
                <w:lang w:val="en-US" w:eastAsia="ru-RU"/>
              </w:rPr>
              <w:t>__</w:t>
            </w:r>
            <w:proofErr w:type="gramStart"/>
            <w:r w:rsidRPr="006D3896">
              <w:rPr>
                <w:rFonts w:ascii="Times New Roman" w:eastAsia="Times New Roman" w:hAnsi="Times New Roman"/>
                <w:sz w:val="24"/>
                <w:szCs w:val="28"/>
                <w:lang w:val="en-US" w:eastAsia="ru-RU"/>
              </w:rPr>
              <w:t>_</w:t>
            </w:r>
            <w:r w:rsidRPr="006D3896">
              <w:rPr>
                <w:rFonts w:ascii="Times New Roman" w:eastAsia="Times New Roman" w:hAnsi="Times New Roman"/>
                <w:sz w:val="24"/>
                <w:szCs w:val="28"/>
                <w:lang w:eastAsia="ru-RU"/>
              </w:rPr>
              <w:t>(</w:t>
            </w:r>
            <w:proofErr w:type="gramEnd"/>
            <w:r w:rsidRPr="006D3896">
              <w:rPr>
                <w:rFonts w:ascii="Times New Roman" w:eastAsia="Times New Roman" w:hAnsi="Times New Roman"/>
                <w:sz w:val="24"/>
                <w:szCs w:val="28"/>
                <w:lang w:eastAsia="ru-RU"/>
              </w:rPr>
              <w:t>проц.)</w:t>
            </w:r>
          </w:p>
        </w:tc>
        <w:tc>
          <w:tcPr>
            <w:tcW w:w="3260"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c>
          <w:tcPr>
            <w:tcW w:w="2693" w:type="dxa"/>
            <w:shd w:val="clear" w:color="auto" w:fill="auto"/>
          </w:tcPr>
          <w:p w:rsidR="00AD6BD9" w:rsidRPr="006D3896" w:rsidRDefault="00AD6BD9" w:rsidP="00374743">
            <w:pPr>
              <w:widowControl w:val="0"/>
              <w:autoSpaceDE w:val="0"/>
              <w:autoSpaceDN w:val="0"/>
              <w:adjustRightInd w:val="0"/>
              <w:jc w:val="center"/>
              <w:outlineLvl w:val="2"/>
              <w:rPr>
                <w:rFonts w:ascii="Times New Roman" w:eastAsia="Times New Roman" w:hAnsi="Times New Roman"/>
                <w:sz w:val="24"/>
                <w:szCs w:val="28"/>
                <w:lang w:eastAsia="ru-RU"/>
              </w:rPr>
            </w:pPr>
          </w:p>
        </w:tc>
      </w:tr>
    </w:tbl>
    <w:p w:rsidR="00F41152" w:rsidRPr="006D3896" w:rsidRDefault="00F41152" w:rsidP="00F41152">
      <w:pPr>
        <w:spacing w:after="0" w:line="240" w:lineRule="auto"/>
        <w:jc w:val="both"/>
        <w:rPr>
          <w:rFonts w:ascii="Times New Roman" w:hAnsi="Times New Roman"/>
          <w:sz w:val="28"/>
          <w:szCs w:val="28"/>
        </w:rPr>
      </w:pPr>
    </w:p>
    <w:p w:rsidR="00AD6BD9" w:rsidRPr="006D3896" w:rsidRDefault="00AD6BD9" w:rsidP="00F41152">
      <w:pPr>
        <w:spacing w:after="0" w:line="240" w:lineRule="auto"/>
        <w:ind w:left="-851"/>
        <w:jc w:val="both"/>
        <w:rPr>
          <w:rFonts w:ascii="Times New Roman" w:hAnsi="Times New Roman"/>
          <w:sz w:val="28"/>
          <w:szCs w:val="28"/>
        </w:rPr>
      </w:pPr>
      <w:r w:rsidRPr="006D3896">
        <w:rPr>
          <w:rFonts w:ascii="Times New Roman" w:hAnsi="Times New Roman"/>
          <w:sz w:val="28"/>
          <w:szCs w:val="28"/>
        </w:rPr>
        <w:t>Обоснование необходимости получения запрашиваемой субсидии:</w:t>
      </w:r>
    </w:p>
    <w:p w:rsidR="00AD6BD9" w:rsidRPr="006D3896" w:rsidRDefault="00AD6BD9" w:rsidP="00F41152">
      <w:pPr>
        <w:spacing w:after="0" w:line="240" w:lineRule="auto"/>
        <w:ind w:left="-851" w:right="-568"/>
        <w:jc w:val="both"/>
        <w:rPr>
          <w:rFonts w:ascii="Times New Roman" w:hAnsi="Times New Roman"/>
          <w:sz w:val="28"/>
          <w:szCs w:val="28"/>
        </w:rPr>
      </w:pPr>
      <w:r w:rsidRPr="006D3896">
        <w:rPr>
          <w:rFonts w:ascii="Times New Roman" w:hAnsi="Times New Roman"/>
          <w:sz w:val="28"/>
          <w:szCs w:val="28"/>
        </w:rPr>
        <w:t>______________________________________________________________________</w:t>
      </w:r>
    </w:p>
    <w:p w:rsidR="00AD6BD9" w:rsidRPr="006D3896" w:rsidRDefault="00AD6BD9" w:rsidP="00F41152">
      <w:pPr>
        <w:spacing w:after="0" w:line="240" w:lineRule="auto"/>
        <w:ind w:left="-851" w:right="-568"/>
        <w:jc w:val="both"/>
        <w:rPr>
          <w:rFonts w:ascii="Times New Roman" w:hAnsi="Times New Roman"/>
          <w:sz w:val="28"/>
          <w:szCs w:val="28"/>
        </w:rPr>
      </w:pPr>
      <w:r w:rsidRPr="006D3896">
        <w:rPr>
          <w:rFonts w:ascii="Times New Roman" w:hAnsi="Times New Roman"/>
          <w:sz w:val="28"/>
          <w:szCs w:val="28"/>
        </w:rPr>
        <w:t>______________________________________________________________________</w:t>
      </w:r>
    </w:p>
    <w:p w:rsidR="00AD6BD9" w:rsidRPr="006D3896" w:rsidRDefault="00AD6BD9" w:rsidP="00F41152">
      <w:pPr>
        <w:spacing w:after="0" w:line="240" w:lineRule="auto"/>
        <w:ind w:left="-851" w:right="-568"/>
        <w:jc w:val="both"/>
        <w:rPr>
          <w:rFonts w:ascii="Times New Roman" w:hAnsi="Times New Roman"/>
          <w:sz w:val="28"/>
          <w:szCs w:val="28"/>
        </w:rPr>
      </w:pPr>
      <w:r w:rsidRPr="006D3896">
        <w:rPr>
          <w:rFonts w:ascii="Times New Roman" w:hAnsi="Times New Roman"/>
          <w:sz w:val="28"/>
          <w:szCs w:val="28"/>
        </w:rPr>
        <w:t>______________________________________________________________________</w:t>
      </w:r>
    </w:p>
    <w:p w:rsidR="00AD6BD9" w:rsidRPr="006D3896" w:rsidRDefault="00AD6BD9" w:rsidP="00F41152">
      <w:pPr>
        <w:spacing w:after="0" w:line="240" w:lineRule="auto"/>
        <w:ind w:left="-851" w:right="-568"/>
        <w:jc w:val="both"/>
        <w:rPr>
          <w:rFonts w:ascii="Times New Roman" w:hAnsi="Times New Roman"/>
          <w:sz w:val="28"/>
          <w:szCs w:val="28"/>
        </w:rPr>
      </w:pPr>
      <w:r w:rsidRPr="006D3896">
        <w:rPr>
          <w:rFonts w:ascii="Times New Roman" w:hAnsi="Times New Roman"/>
          <w:sz w:val="28"/>
          <w:szCs w:val="28"/>
        </w:rPr>
        <w:t>______________________________________________________________________</w:t>
      </w:r>
    </w:p>
    <w:p w:rsidR="00AD6BD9" w:rsidRPr="006D3896" w:rsidRDefault="00AD6BD9" w:rsidP="00F41152">
      <w:pPr>
        <w:spacing w:after="0" w:line="240" w:lineRule="auto"/>
        <w:ind w:left="-851" w:right="-568"/>
        <w:jc w:val="both"/>
        <w:rPr>
          <w:rFonts w:ascii="Times New Roman" w:hAnsi="Times New Roman"/>
          <w:sz w:val="28"/>
          <w:szCs w:val="28"/>
        </w:rPr>
      </w:pPr>
      <w:r w:rsidRPr="006D3896">
        <w:rPr>
          <w:rFonts w:ascii="Times New Roman" w:hAnsi="Times New Roman"/>
          <w:sz w:val="28"/>
          <w:szCs w:val="28"/>
        </w:rPr>
        <w:t>______________________________________________________________________</w:t>
      </w:r>
    </w:p>
    <w:p w:rsidR="00AD6BD9" w:rsidRPr="006D3896" w:rsidRDefault="00F41152" w:rsidP="00F41152">
      <w:pPr>
        <w:tabs>
          <w:tab w:val="left" w:pos="5660"/>
        </w:tabs>
        <w:spacing w:after="0" w:line="240" w:lineRule="auto"/>
        <w:ind w:left="-851" w:right="-710"/>
        <w:jc w:val="both"/>
        <w:rPr>
          <w:rFonts w:ascii="Times New Roman" w:hAnsi="Times New Roman"/>
          <w:sz w:val="28"/>
          <w:szCs w:val="28"/>
        </w:rPr>
      </w:pPr>
      <w:r w:rsidRPr="006D3896">
        <w:rPr>
          <w:rFonts w:ascii="Times New Roman" w:hAnsi="Times New Roman"/>
          <w:sz w:val="28"/>
          <w:szCs w:val="28"/>
        </w:rPr>
        <w:t>__________</w:t>
      </w:r>
      <w:r w:rsidRPr="006D3896">
        <w:rPr>
          <w:rFonts w:ascii="Times New Roman" w:hAnsi="Times New Roman"/>
          <w:sz w:val="28"/>
          <w:szCs w:val="28"/>
        </w:rPr>
        <w:tab/>
        <w:t xml:space="preserve"> </w:t>
      </w:r>
      <w:r w:rsidR="00AD6BD9" w:rsidRPr="006D3896">
        <w:rPr>
          <w:rFonts w:ascii="Times New Roman" w:hAnsi="Times New Roman"/>
          <w:sz w:val="28"/>
          <w:szCs w:val="28"/>
        </w:rPr>
        <w:t xml:space="preserve"> ________________________</w:t>
      </w:r>
      <w:r w:rsidR="00AD6BD9" w:rsidRPr="006D3896">
        <w:rPr>
          <w:rFonts w:ascii="Times New Roman" w:eastAsia="Times New Roman" w:hAnsi="Times New Roman"/>
          <w:sz w:val="28"/>
          <w:szCs w:val="28"/>
          <w:lang w:eastAsia="ru-RU"/>
        </w:rPr>
        <w:t xml:space="preserve">                                        (подпись)                                                                                   (фамилия, инициалы)</w:t>
      </w:r>
    </w:p>
    <w:p w:rsidR="00AD6BD9" w:rsidRPr="006D3896" w:rsidRDefault="00AD6BD9" w:rsidP="00F41152">
      <w:pPr>
        <w:widowControl w:val="0"/>
        <w:autoSpaceDE w:val="0"/>
        <w:autoSpaceDN w:val="0"/>
        <w:spacing w:after="0" w:line="240" w:lineRule="auto"/>
        <w:jc w:val="both"/>
        <w:rPr>
          <w:rFonts w:ascii="Times New Roman" w:eastAsia="Times New Roman" w:hAnsi="Times New Roman"/>
          <w:sz w:val="28"/>
          <w:szCs w:val="28"/>
          <w:lang w:eastAsia="ru-RU"/>
        </w:rPr>
      </w:pPr>
    </w:p>
    <w:p w:rsidR="00AD6BD9" w:rsidRPr="006D3896" w:rsidRDefault="00AD6BD9" w:rsidP="00F41152">
      <w:pPr>
        <w:widowControl w:val="0"/>
        <w:autoSpaceDE w:val="0"/>
        <w:autoSpaceDN w:val="0"/>
        <w:spacing w:after="0" w:line="240" w:lineRule="auto"/>
        <w:jc w:val="both"/>
        <w:rPr>
          <w:rFonts w:ascii="Times New Roman" w:eastAsia="Times New Roman" w:hAnsi="Times New Roman"/>
          <w:sz w:val="28"/>
          <w:szCs w:val="28"/>
          <w:lang w:eastAsia="ru-RU"/>
        </w:rPr>
      </w:pPr>
      <w:r w:rsidRPr="006D3896">
        <w:rPr>
          <w:rFonts w:ascii="Times New Roman" w:eastAsia="Times New Roman" w:hAnsi="Times New Roman"/>
          <w:sz w:val="28"/>
          <w:szCs w:val="28"/>
          <w:lang w:eastAsia="ru-RU"/>
        </w:rPr>
        <w:t xml:space="preserve">       Место печати</w:t>
      </w:r>
    </w:p>
    <w:p w:rsidR="00AD6BD9" w:rsidRPr="006D3896" w:rsidRDefault="00AD6BD9" w:rsidP="00F41152">
      <w:pPr>
        <w:widowControl w:val="0"/>
        <w:autoSpaceDE w:val="0"/>
        <w:autoSpaceDN w:val="0"/>
        <w:spacing w:after="0" w:line="240" w:lineRule="auto"/>
        <w:jc w:val="both"/>
        <w:rPr>
          <w:rFonts w:ascii="Times New Roman" w:eastAsia="Times New Roman" w:hAnsi="Times New Roman"/>
          <w:sz w:val="28"/>
          <w:szCs w:val="28"/>
          <w:lang w:eastAsia="ru-RU"/>
        </w:rPr>
      </w:pPr>
    </w:p>
    <w:p w:rsidR="00586E07" w:rsidRPr="006D3896" w:rsidRDefault="00AD6BD9" w:rsidP="00F41152">
      <w:pPr>
        <w:pStyle w:val="ConsPlusNormal"/>
        <w:ind w:firstLine="540"/>
        <w:jc w:val="both"/>
      </w:pPr>
      <w:r w:rsidRPr="006D3896">
        <w:rPr>
          <w:rFonts w:ascii="Times New Roman" w:hAnsi="Times New Roman"/>
          <w:sz w:val="28"/>
          <w:szCs w:val="28"/>
        </w:rPr>
        <w:t>«__» __________ 20__ года</w:t>
      </w:r>
    </w:p>
    <w:p w:rsidR="00586E07" w:rsidRPr="006D3896" w:rsidRDefault="00586E07" w:rsidP="00F41152">
      <w:pPr>
        <w:pStyle w:val="ConsPlusNormal"/>
        <w:ind w:firstLine="540"/>
        <w:jc w:val="both"/>
      </w:pPr>
    </w:p>
    <w:p w:rsidR="00AD6BD9" w:rsidRPr="006D3896" w:rsidRDefault="00AD6BD9" w:rsidP="00F41152">
      <w:pPr>
        <w:pStyle w:val="ConsPlusNormal"/>
        <w:ind w:firstLine="540"/>
        <w:jc w:val="both"/>
      </w:pPr>
    </w:p>
    <w:p w:rsidR="00AD6BD9" w:rsidRPr="006D3896" w:rsidRDefault="00AD6BD9" w:rsidP="00F41152">
      <w:pPr>
        <w:pStyle w:val="ConsPlusNormal"/>
        <w:ind w:firstLine="540"/>
        <w:jc w:val="both"/>
      </w:pPr>
    </w:p>
    <w:p w:rsidR="00AD6BD9" w:rsidRPr="006D3896" w:rsidRDefault="00AD6BD9" w:rsidP="00F41152">
      <w:pPr>
        <w:pStyle w:val="ConsPlusNormal"/>
        <w:ind w:firstLine="540"/>
        <w:jc w:val="both"/>
      </w:pPr>
    </w:p>
    <w:p w:rsidR="00AD6BD9" w:rsidRPr="006D3896" w:rsidRDefault="00AD6BD9">
      <w:pPr>
        <w:pStyle w:val="ConsPlusNormal"/>
        <w:ind w:firstLine="540"/>
        <w:jc w:val="both"/>
      </w:pPr>
    </w:p>
    <w:p w:rsidR="00AD6BD9" w:rsidRPr="006D3896" w:rsidRDefault="00AD6BD9">
      <w:pPr>
        <w:pStyle w:val="ConsPlusNormal"/>
        <w:ind w:firstLine="540"/>
        <w:jc w:val="both"/>
      </w:pPr>
    </w:p>
    <w:p w:rsidR="00AD6BD9" w:rsidRPr="006D3896" w:rsidRDefault="00AD6BD9">
      <w:pPr>
        <w:pStyle w:val="ConsPlusNormal"/>
        <w:ind w:firstLine="540"/>
        <w:jc w:val="both"/>
      </w:pPr>
    </w:p>
    <w:p w:rsidR="00586E07" w:rsidRPr="006D3896" w:rsidRDefault="00586E07">
      <w:pPr>
        <w:pStyle w:val="ConsPlusNormal"/>
        <w:jc w:val="right"/>
        <w:outlineLvl w:val="1"/>
      </w:pPr>
      <w:r w:rsidRPr="006D3896">
        <w:lastRenderedPageBreak/>
        <w:t>Приложение 2</w:t>
      </w:r>
    </w:p>
    <w:p w:rsidR="00586E07" w:rsidRPr="006D3896" w:rsidRDefault="00586E07">
      <w:pPr>
        <w:pStyle w:val="ConsPlusNormal"/>
        <w:jc w:val="right"/>
      </w:pPr>
      <w:r w:rsidRPr="006D3896">
        <w:t>к Порядку...</w:t>
      </w:r>
    </w:p>
    <w:p w:rsidR="00586E07" w:rsidRPr="006D3896" w:rsidRDefault="00586E07">
      <w:pPr>
        <w:pStyle w:val="ConsPlusNormal"/>
        <w:ind w:firstLine="540"/>
        <w:jc w:val="both"/>
      </w:pPr>
    </w:p>
    <w:p w:rsidR="00586E07" w:rsidRPr="006D3896" w:rsidRDefault="00586E07">
      <w:pPr>
        <w:pStyle w:val="ConsPlusNormal"/>
        <w:jc w:val="center"/>
      </w:pPr>
      <w:r w:rsidRPr="006D3896">
        <w:t>СОГЛАСИЕ</w:t>
      </w:r>
    </w:p>
    <w:p w:rsidR="00586E07" w:rsidRPr="006D3896" w:rsidRDefault="00586E07">
      <w:pPr>
        <w:pStyle w:val="ConsPlusNormal"/>
        <w:jc w:val="center"/>
      </w:pPr>
      <w:r w:rsidRPr="006D3896">
        <w:t>на обработку персональных данных</w:t>
      </w:r>
    </w:p>
    <w:p w:rsidR="00586E07" w:rsidRPr="006D3896" w:rsidRDefault="00586E07">
      <w:pPr>
        <w:pStyle w:val="ConsPlusNormal"/>
        <w:jc w:val="center"/>
      </w:pPr>
    </w:p>
    <w:p w:rsidR="00586E07" w:rsidRPr="006D3896" w:rsidRDefault="00586E07">
      <w:pPr>
        <w:pStyle w:val="ConsPlusNormal"/>
        <w:jc w:val="center"/>
      </w:pPr>
      <w:r w:rsidRPr="006D3896">
        <w:t xml:space="preserve">Исключено с 17 апреля 2017 года. - </w:t>
      </w:r>
      <w:hyperlink r:id="rId33" w:history="1">
        <w:r w:rsidRPr="006D3896">
          <w:rPr>
            <w:color w:val="0000FF"/>
          </w:rPr>
          <w:t>Постановление</w:t>
        </w:r>
      </w:hyperlink>
    </w:p>
    <w:p w:rsidR="00586E07" w:rsidRPr="006D3896" w:rsidRDefault="00586E07">
      <w:pPr>
        <w:pStyle w:val="ConsPlusNormal"/>
        <w:jc w:val="center"/>
      </w:pPr>
      <w:r w:rsidRPr="006D3896">
        <w:t>Правительства Ленинградской области от 17.04.2017 N 107.</w:t>
      </w: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jc w:val="right"/>
        <w:outlineLvl w:val="1"/>
      </w:pPr>
      <w:r w:rsidRPr="006D3896">
        <w:t>Приложение 3</w:t>
      </w:r>
    </w:p>
    <w:p w:rsidR="00586E07" w:rsidRPr="006D3896" w:rsidRDefault="00586E07">
      <w:pPr>
        <w:pStyle w:val="ConsPlusNormal"/>
        <w:jc w:val="right"/>
      </w:pPr>
      <w:r w:rsidRPr="006D3896">
        <w:t>к Порядку...</w:t>
      </w:r>
    </w:p>
    <w:p w:rsidR="00586E07" w:rsidRPr="006D3896" w:rsidRDefault="00586E07">
      <w:pPr>
        <w:pStyle w:val="ConsPlusNormal"/>
        <w:ind w:firstLine="540"/>
        <w:jc w:val="both"/>
      </w:pPr>
    </w:p>
    <w:p w:rsidR="00586E07" w:rsidRPr="006D3896" w:rsidRDefault="00586E07">
      <w:pPr>
        <w:pStyle w:val="ConsPlusNormal"/>
        <w:jc w:val="center"/>
      </w:pPr>
      <w:r w:rsidRPr="006D3896">
        <w:t>СПРАВКА</w:t>
      </w:r>
    </w:p>
    <w:p w:rsidR="00586E07" w:rsidRPr="006D3896" w:rsidRDefault="00586E07">
      <w:pPr>
        <w:pStyle w:val="ConsPlusNormal"/>
        <w:jc w:val="center"/>
      </w:pPr>
    </w:p>
    <w:p w:rsidR="00586E07" w:rsidRPr="006D3896" w:rsidRDefault="00586E07">
      <w:pPr>
        <w:pStyle w:val="ConsPlusNormal"/>
        <w:jc w:val="center"/>
      </w:pPr>
      <w:proofErr w:type="gramStart"/>
      <w:r w:rsidRPr="006D3896">
        <w:t>Исключена</w:t>
      </w:r>
      <w:proofErr w:type="gramEnd"/>
      <w:r w:rsidRPr="006D3896">
        <w:t xml:space="preserve"> с 17 апреля 2017 года. - </w:t>
      </w:r>
      <w:hyperlink r:id="rId34" w:history="1">
        <w:r w:rsidRPr="006D3896">
          <w:rPr>
            <w:color w:val="0000FF"/>
          </w:rPr>
          <w:t>Постановление</w:t>
        </w:r>
      </w:hyperlink>
    </w:p>
    <w:p w:rsidR="00586E07" w:rsidRPr="006D3896" w:rsidRDefault="00586E07">
      <w:pPr>
        <w:pStyle w:val="ConsPlusNormal"/>
        <w:jc w:val="center"/>
      </w:pPr>
      <w:r w:rsidRPr="006D3896">
        <w:t>Правительства Ленинградской области от 17.04.2017 N 107.</w:t>
      </w: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jc w:val="right"/>
        <w:outlineLvl w:val="1"/>
      </w:pPr>
      <w:r w:rsidRPr="006D3896">
        <w:t>Приложение 4</w:t>
      </w:r>
    </w:p>
    <w:p w:rsidR="00586E07" w:rsidRPr="006D3896" w:rsidRDefault="00586E07">
      <w:pPr>
        <w:pStyle w:val="ConsPlusNormal"/>
        <w:jc w:val="right"/>
      </w:pPr>
      <w:r w:rsidRPr="006D3896">
        <w:t>к Порядку...</w:t>
      </w:r>
    </w:p>
    <w:p w:rsidR="00586E07" w:rsidRPr="006D3896" w:rsidRDefault="00586E07">
      <w:pPr>
        <w:pStyle w:val="ConsPlusNormal"/>
        <w:ind w:firstLine="540"/>
        <w:jc w:val="both"/>
      </w:pPr>
    </w:p>
    <w:p w:rsidR="00586E07" w:rsidRPr="006D3896" w:rsidRDefault="00586E07">
      <w:pPr>
        <w:pStyle w:val="ConsPlusNormal"/>
        <w:jc w:val="center"/>
      </w:pPr>
      <w:r w:rsidRPr="006D3896">
        <w:t>СПРАВКА</w:t>
      </w:r>
    </w:p>
    <w:p w:rsidR="00586E07" w:rsidRPr="006D3896" w:rsidRDefault="00586E07">
      <w:pPr>
        <w:pStyle w:val="ConsPlusNormal"/>
        <w:jc w:val="center"/>
      </w:pPr>
    </w:p>
    <w:p w:rsidR="00586E07" w:rsidRPr="006D3896" w:rsidRDefault="00586E07">
      <w:pPr>
        <w:pStyle w:val="ConsPlusNormal"/>
        <w:jc w:val="center"/>
      </w:pPr>
      <w:proofErr w:type="gramStart"/>
      <w:r w:rsidRPr="006D3896">
        <w:t>Исключена</w:t>
      </w:r>
      <w:proofErr w:type="gramEnd"/>
      <w:r w:rsidRPr="006D3896">
        <w:t xml:space="preserve"> с 17 апреля 2017 года. - </w:t>
      </w:r>
      <w:hyperlink r:id="rId35" w:history="1">
        <w:r w:rsidRPr="006D3896">
          <w:rPr>
            <w:color w:val="0000FF"/>
          </w:rPr>
          <w:t>Постановление</w:t>
        </w:r>
      </w:hyperlink>
    </w:p>
    <w:p w:rsidR="00586E07" w:rsidRPr="006D3896" w:rsidRDefault="00586E07">
      <w:pPr>
        <w:pStyle w:val="ConsPlusNormal"/>
        <w:jc w:val="center"/>
      </w:pPr>
      <w:r w:rsidRPr="006D3896">
        <w:t>Правительства Ленинградской области от 17.04.2017 N 107.</w:t>
      </w: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586E07">
      <w:pPr>
        <w:pStyle w:val="ConsPlusNormal"/>
        <w:ind w:firstLine="540"/>
        <w:jc w:val="both"/>
      </w:pPr>
    </w:p>
    <w:p w:rsidR="00586E07" w:rsidRPr="006D3896" w:rsidRDefault="006D3896">
      <w:pPr>
        <w:pStyle w:val="ConsPlusNormal"/>
        <w:jc w:val="right"/>
        <w:outlineLvl w:val="1"/>
      </w:pPr>
      <w:hyperlink r:id="rId36" w:history="1">
        <w:r w:rsidR="00586E07" w:rsidRPr="006D3896">
          <w:rPr>
            <w:color w:val="0000FF"/>
          </w:rPr>
          <w:t>Приложение 2</w:t>
        </w:r>
      </w:hyperlink>
    </w:p>
    <w:p w:rsidR="00586E07" w:rsidRPr="006D3896" w:rsidRDefault="00586E07">
      <w:pPr>
        <w:pStyle w:val="ConsPlusNormal"/>
        <w:jc w:val="right"/>
      </w:pPr>
      <w:r w:rsidRPr="006D3896">
        <w:t>к Порядку...</w:t>
      </w:r>
    </w:p>
    <w:p w:rsidR="00586E07" w:rsidRPr="006D3896" w:rsidRDefault="00586E07">
      <w:pPr>
        <w:pStyle w:val="ConsPlusNormal"/>
        <w:ind w:firstLine="540"/>
        <w:jc w:val="both"/>
      </w:pPr>
    </w:p>
    <w:p w:rsidR="00586E07" w:rsidRPr="006D3896" w:rsidRDefault="00586E07">
      <w:pPr>
        <w:pStyle w:val="ConsPlusNormal"/>
      </w:pPr>
      <w:r w:rsidRPr="006D3896">
        <w:t>(Форма)</w:t>
      </w:r>
    </w:p>
    <w:p w:rsidR="00586E07" w:rsidRPr="006D3896" w:rsidRDefault="00586E07">
      <w:pPr>
        <w:sectPr w:rsidR="00586E07" w:rsidRPr="006D3896" w:rsidSect="00101B06">
          <w:pgSz w:w="11906" w:h="16838"/>
          <w:pgMar w:top="1134" w:right="850" w:bottom="1134" w:left="1701" w:header="708" w:footer="708" w:gutter="0"/>
          <w:cols w:space="708"/>
          <w:docGrid w:linePitch="360"/>
        </w:sectPr>
      </w:pPr>
    </w:p>
    <w:p w:rsidR="00586E07" w:rsidRPr="006D3896" w:rsidRDefault="00586E07">
      <w:pPr>
        <w:pStyle w:val="ConsPlusNormal"/>
        <w:ind w:firstLine="540"/>
        <w:jc w:val="both"/>
      </w:pPr>
    </w:p>
    <w:p w:rsidR="00586E07" w:rsidRPr="006D3896" w:rsidRDefault="00586E07">
      <w:pPr>
        <w:pStyle w:val="ConsPlusNormal"/>
        <w:jc w:val="center"/>
      </w:pPr>
      <w:bookmarkStart w:id="19" w:name="P620"/>
      <w:bookmarkEnd w:id="19"/>
      <w:r w:rsidRPr="006D3896">
        <w:t>РЕЕСТР</w:t>
      </w:r>
    </w:p>
    <w:p w:rsidR="00586E07" w:rsidRPr="006D3896" w:rsidRDefault="00586E07">
      <w:pPr>
        <w:pStyle w:val="ConsPlusNormal"/>
        <w:jc w:val="center"/>
      </w:pPr>
      <w:r w:rsidRPr="006D3896">
        <w:t>победителей конкурсного отбора на перечисление субсидий</w:t>
      </w:r>
    </w:p>
    <w:p w:rsidR="00586E07" w:rsidRPr="006D3896" w:rsidRDefault="00586E07">
      <w:pPr>
        <w:pStyle w:val="ConsPlusNormal"/>
        <w:jc w:val="center"/>
      </w:pPr>
      <w:r w:rsidRPr="006D3896">
        <w:t>согласно протоколу заседания конкурсной комиссии</w:t>
      </w:r>
    </w:p>
    <w:p w:rsidR="00586E07" w:rsidRPr="006D3896" w:rsidRDefault="00586E07">
      <w:pPr>
        <w:pStyle w:val="ConsPlusNormal"/>
        <w:jc w:val="center"/>
      </w:pPr>
      <w:r w:rsidRPr="006D3896">
        <w:t>N ___ от "__" ___________ 20__ года</w:t>
      </w:r>
    </w:p>
    <w:p w:rsidR="00586E07" w:rsidRPr="006D3896" w:rsidRDefault="00586E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0"/>
        <w:gridCol w:w="1191"/>
        <w:gridCol w:w="1984"/>
        <w:gridCol w:w="680"/>
        <w:gridCol w:w="680"/>
        <w:gridCol w:w="680"/>
        <w:gridCol w:w="1701"/>
        <w:gridCol w:w="624"/>
        <w:gridCol w:w="2268"/>
      </w:tblGrid>
      <w:tr w:rsidR="00586E07" w:rsidRPr="006D3896">
        <w:tc>
          <w:tcPr>
            <w:tcW w:w="454" w:type="dxa"/>
          </w:tcPr>
          <w:p w:rsidR="00586E07" w:rsidRPr="006D3896" w:rsidRDefault="00586E07">
            <w:pPr>
              <w:pStyle w:val="ConsPlusNormal"/>
              <w:jc w:val="center"/>
            </w:pPr>
            <w:r w:rsidRPr="006D3896">
              <w:t xml:space="preserve">N </w:t>
            </w:r>
            <w:proofErr w:type="gramStart"/>
            <w:r w:rsidRPr="006D3896">
              <w:t>п</w:t>
            </w:r>
            <w:proofErr w:type="gramEnd"/>
            <w:r w:rsidRPr="006D3896">
              <w:t>/п</w:t>
            </w:r>
          </w:p>
        </w:tc>
        <w:tc>
          <w:tcPr>
            <w:tcW w:w="680" w:type="dxa"/>
          </w:tcPr>
          <w:p w:rsidR="00586E07" w:rsidRPr="006D3896" w:rsidRDefault="00586E07">
            <w:pPr>
              <w:pStyle w:val="ConsPlusNormal"/>
              <w:jc w:val="center"/>
            </w:pPr>
            <w:r w:rsidRPr="006D3896">
              <w:t>Дата</w:t>
            </w:r>
          </w:p>
        </w:tc>
        <w:tc>
          <w:tcPr>
            <w:tcW w:w="1191" w:type="dxa"/>
          </w:tcPr>
          <w:p w:rsidR="00586E07" w:rsidRPr="006D3896" w:rsidRDefault="00586E07">
            <w:pPr>
              <w:pStyle w:val="ConsPlusNormal"/>
              <w:jc w:val="center"/>
            </w:pPr>
            <w:r w:rsidRPr="006D3896">
              <w:t>Размер субсидии, руб.</w:t>
            </w:r>
          </w:p>
        </w:tc>
        <w:tc>
          <w:tcPr>
            <w:tcW w:w="1984" w:type="dxa"/>
          </w:tcPr>
          <w:p w:rsidR="00586E07" w:rsidRPr="006D3896" w:rsidRDefault="00586E07">
            <w:pPr>
              <w:pStyle w:val="ConsPlusNormal"/>
              <w:jc w:val="center"/>
            </w:pPr>
            <w:r w:rsidRPr="006D3896">
              <w:t>Наименование организации, индивидуального предпринимателя</w:t>
            </w:r>
          </w:p>
        </w:tc>
        <w:tc>
          <w:tcPr>
            <w:tcW w:w="680" w:type="dxa"/>
          </w:tcPr>
          <w:p w:rsidR="00586E07" w:rsidRPr="006D3896" w:rsidRDefault="00586E07">
            <w:pPr>
              <w:pStyle w:val="ConsPlusNormal"/>
              <w:jc w:val="center"/>
            </w:pPr>
            <w:r w:rsidRPr="006D3896">
              <w:t>ИНН</w:t>
            </w:r>
          </w:p>
        </w:tc>
        <w:tc>
          <w:tcPr>
            <w:tcW w:w="680" w:type="dxa"/>
          </w:tcPr>
          <w:p w:rsidR="00586E07" w:rsidRPr="006D3896" w:rsidRDefault="00586E07">
            <w:pPr>
              <w:pStyle w:val="ConsPlusNormal"/>
              <w:jc w:val="center"/>
            </w:pPr>
            <w:r w:rsidRPr="006D3896">
              <w:t>КПП</w:t>
            </w:r>
          </w:p>
        </w:tc>
        <w:tc>
          <w:tcPr>
            <w:tcW w:w="680" w:type="dxa"/>
          </w:tcPr>
          <w:p w:rsidR="00586E07" w:rsidRPr="006D3896" w:rsidRDefault="00586E07">
            <w:pPr>
              <w:pStyle w:val="ConsPlusNormal"/>
              <w:jc w:val="center"/>
            </w:pPr>
            <w:r w:rsidRPr="006D3896">
              <w:t>Счет</w:t>
            </w:r>
          </w:p>
        </w:tc>
        <w:tc>
          <w:tcPr>
            <w:tcW w:w="1701" w:type="dxa"/>
          </w:tcPr>
          <w:p w:rsidR="00586E07" w:rsidRPr="006D3896" w:rsidRDefault="00586E07">
            <w:pPr>
              <w:pStyle w:val="ConsPlusNormal"/>
              <w:jc w:val="center"/>
            </w:pPr>
            <w:r w:rsidRPr="006D3896">
              <w:t>Наименование банка</w:t>
            </w:r>
          </w:p>
        </w:tc>
        <w:tc>
          <w:tcPr>
            <w:tcW w:w="624" w:type="dxa"/>
          </w:tcPr>
          <w:p w:rsidR="00586E07" w:rsidRPr="006D3896" w:rsidRDefault="00586E07">
            <w:pPr>
              <w:pStyle w:val="ConsPlusNormal"/>
              <w:jc w:val="center"/>
            </w:pPr>
            <w:r w:rsidRPr="006D3896">
              <w:t>БИК</w:t>
            </w:r>
          </w:p>
        </w:tc>
        <w:tc>
          <w:tcPr>
            <w:tcW w:w="2268" w:type="dxa"/>
          </w:tcPr>
          <w:p w:rsidR="00586E07" w:rsidRPr="006D3896" w:rsidRDefault="00586E07">
            <w:pPr>
              <w:pStyle w:val="ConsPlusNormal"/>
              <w:jc w:val="center"/>
            </w:pPr>
            <w:r w:rsidRPr="006D3896">
              <w:t>Корреспондентский счет</w:t>
            </w:r>
          </w:p>
        </w:tc>
      </w:tr>
      <w:tr w:rsidR="00586E07" w:rsidRPr="006D3896">
        <w:tc>
          <w:tcPr>
            <w:tcW w:w="454" w:type="dxa"/>
          </w:tcPr>
          <w:p w:rsidR="00586E07" w:rsidRPr="006D3896" w:rsidRDefault="00586E07">
            <w:pPr>
              <w:pStyle w:val="ConsPlusNormal"/>
            </w:pPr>
          </w:p>
        </w:tc>
        <w:tc>
          <w:tcPr>
            <w:tcW w:w="680" w:type="dxa"/>
          </w:tcPr>
          <w:p w:rsidR="00586E07" w:rsidRPr="006D3896" w:rsidRDefault="00586E07">
            <w:pPr>
              <w:pStyle w:val="ConsPlusNormal"/>
            </w:pPr>
          </w:p>
        </w:tc>
        <w:tc>
          <w:tcPr>
            <w:tcW w:w="1191" w:type="dxa"/>
          </w:tcPr>
          <w:p w:rsidR="00586E07" w:rsidRPr="006D3896" w:rsidRDefault="00586E07">
            <w:pPr>
              <w:pStyle w:val="ConsPlusNormal"/>
            </w:pPr>
          </w:p>
        </w:tc>
        <w:tc>
          <w:tcPr>
            <w:tcW w:w="1984"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1701" w:type="dxa"/>
          </w:tcPr>
          <w:p w:rsidR="00586E07" w:rsidRPr="006D3896" w:rsidRDefault="00586E07">
            <w:pPr>
              <w:pStyle w:val="ConsPlusNormal"/>
            </w:pPr>
          </w:p>
        </w:tc>
        <w:tc>
          <w:tcPr>
            <w:tcW w:w="624" w:type="dxa"/>
          </w:tcPr>
          <w:p w:rsidR="00586E07" w:rsidRPr="006D3896" w:rsidRDefault="00586E07">
            <w:pPr>
              <w:pStyle w:val="ConsPlusNormal"/>
            </w:pPr>
          </w:p>
        </w:tc>
        <w:tc>
          <w:tcPr>
            <w:tcW w:w="2268" w:type="dxa"/>
          </w:tcPr>
          <w:p w:rsidR="00586E07" w:rsidRPr="006D3896" w:rsidRDefault="00586E07">
            <w:pPr>
              <w:pStyle w:val="ConsPlusNormal"/>
            </w:pPr>
          </w:p>
        </w:tc>
      </w:tr>
      <w:tr w:rsidR="00586E07" w:rsidRPr="006D3896">
        <w:tc>
          <w:tcPr>
            <w:tcW w:w="454" w:type="dxa"/>
          </w:tcPr>
          <w:p w:rsidR="00586E07" w:rsidRPr="006D3896" w:rsidRDefault="00586E07">
            <w:pPr>
              <w:pStyle w:val="ConsPlusNormal"/>
            </w:pPr>
          </w:p>
        </w:tc>
        <w:tc>
          <w:tcPr>
            <w:tcW w:w="680" w:type="dxa"/>
          </w:tcPr>
          <w:p w:rsidR="00586E07" w:rsidRPr="006D3896" w:rsidRDefault="00586E07">
            <w:pPr>
              <w:pStyle w:val="ConsPlusNormal"/>
            </w:pPr>
          </w:p>
        </w:tc>
        <w:tc>
          <w:tcPr>
            <w:tcW w:w="1191" w:type="dxa"/>
          </w:tcPr>
          <w:p w:rsidR="00586E07" w:rsidRPr="006D3896" w:rsidRDefault="00586E07">
            <w:pPr>
              <w:pStyle w:val="ConsPlusNormal"/>
            </w:pPr>
          </w:p>
        </w:tc>
        <w:tc>
          <w:tcPr>
            <w:tcW w:w="1984"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1701" w:type="dxa"/>
          </w:tcPr>
          <w:p w:rsidR="00586E07" w:rsidRPr="006D3896" w:rsidRDefault="00586E07">
            <w:pPr>
              <w:pStyle w:val="ConsPlusNormal"/>
            </w:pPr>
          </w:p>
        </w:tc>
        <w:tc>
          <w:tcPr>
            <w:tcW w:w="624" w:type="dxa"/>
          </w:tcPr>
          <w:p w:rsidR="00586E07" w:rsidRPr="006D3896" w:rsidRDefault="00586E07">
            <w:pPr>
              <w:pStyle w:val="ConsPlusNormal"/>
            </w:pPr>
          </w:p>
        </w:tc>
        <w:tc>
          <w:tcPr>
            <w:tcW w:w="2268" w:type="dxa"/>
          </w:tcPr>
          <w:p w:rsidR="00586E07" w:rsidRPr="006D3896" w:rsidRDefault="00586E07">
            <w:pPr>
              <w:pStyle w:val="ConsPlusNormal"/>
            </w:pPr>
          </w:p>
        </w:tc>
      </w:tr>
      <w:tr w:rsidR="00586E07" w:rsidRPr="006D3896">
        <w:tc>
          <w:tcPr>
            <w:tcW w:w="454" w:type="dxa"/>
          </w:tcPr>
          <w:p w:rsidR="00586E07" w:rsidRPr="006D3896" w:rsidRDefault="00586E07">
            <w:pPr>
              <w:pStyle w:val="ConsPlusNormal"/>
            </w:pPr>
          </w:p>
        </w:tc>
        <w:tc>
          <w:tcPr>
            <w:tcW w:w="680" w:type="dxa"/>
          </w:tcPr>
          <w:p w:rsidR="00586E07" w:rsidRPr="006D3896" w:rsidRDefault="00586E07">
            <w:pPr>
              <w:pStyle w:val="ConsPlusNormal"/>
            </w:pPr>
          </w:p>
        </w:tc>
        <w:tc>
          <w:tcPr>
            <w:tcW w:w="1191" w:type="dxa"/>
          </w:tcPr>
          <w:p w:rsidR="00586E07" w:rsidRPr="006D3896" w:rsidRDefault="00586E07">
            <w:pPr>
              <w:pStyle w:val="ConsPlusNormal"/>
            </w:pPr>
          </w:p>
        </w:tc>
        <w:tc>
          <w:tcPr>
            <w:tcW w:w="1984"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1701" w:type="dxa"/>
          </w:tcPr>
          <w:p w:rsidR="00586E07" w:rsidRPr="006D3896" w:rsidRDefault="00586E07">
            <w:pPr>
              <w:pStyle w:val="ConsPlusNormal"/>
            </w:pPr>
          </w:p>
        </w:tc>
        <w:tc>
          <w:tcPr>
            <w:tcW w:w="624" w:type="dxa"/>
          </w:tcPr>
          <w:p w:rsidR="00586E07" w:rsidRPr="006D3896" w:rsidRDefault="00586E07">
            <w:pPr>
              <w:pStyle w:val="ConsPlusNormal"/>
            </w:pPr>
          </w:p>
        </w:tc>
        <w:tc>
          <w:tcPr>
            <w:tcW w:w="2268" w:type="dxa"/>
          </w:tcPr>
          <w:p w:rsidR="00586E07" w:rsidRPr="006D3896" w:rsidRDefault="00586E07">
            <w:pPr>
              <w:pStyle w:val="ConsPlusNormal"/>
            </w:pPr>
          </w:p>
        </w:tc>
      </w:tr>
      <w:tr w:rsidR="00586E07" w:rsidRPr="006D3896">
        <w:tc>
          <w:tcPr>
            <w:tcW w:w="454" w:type="dxa"/>
          </w:tcPr>
          <w:p w:rsidR="00586E07" w:rsidRPr="006D3896" w:rsidRDefault="00586E07">
            <w:pPr>
              <w:pStyle w:val="ConsPlusNormal"/>
            </w:pPr>
          </w:p>
        </w:tc>
        <w:tc>
          <w:tcPr>
            <w:tcW w:w="680" w:type="dxa"/>
          </w:tcPr>
          <w:p w:rsidR="00586E07" w:rsidRPr="006D3896" w:rsidRDefault="00586E07">
            <w:pPr>
              <w:pStyle w:val="ConsPlusNormal"/>
            </w:pPr>
          </w:p>
        </w:tc>
        <w:tc>
          <w:tcPr>
            <w:tcW w:w="1191" w:type="dxa"/>
          </w:tcPr>
          <w:p w:rsidR="00586E07" w:rsidRPr="006D3896" w:rsidRDefault="00586E07">
            <w:pPr>
              <w:pStyle w:val="ConsPlusNormal"/>
            </w:pPr>
          </w:p>
        </w:tc>
        <w:tc>
          <w:tcPr>
            <w:tcW w:w="1984"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1701" w:type="dxa"/>
          </w:tcPr>
          <w:p w:rsidR="00586E07" w:rsidRPr="006D3896" w:rsidRDefault="00586E07">
            <w:pPr>
              <w:pStyle w:val="ConsPlusNormal"/>
            </w:pPr>
          </w:p>
        </w:tc>
        <w:tc>
          <w:tcPr>
            <w:tcW w:w="624" w:type="dxa"/>
          </w:tcPr>
          <w:p w:rsidR="00586E07" w:rsidRPr="006D3896" w:rsidRDefault="00586E07">
            <w:pPr>
              <w:pStyle w:val="ConsPlusNormal"/>
            </w:pPr>
          </w:p>
        </w:tc>
        <w:tc>
          <w:tcPr>
            <w:tcW w:w="2268" w:type="dxa"/>
          </w:tcPr>
          <w:p w:rsidR="00586E07" w:rsidRPr="006D3896" w:rsidRDefault="00586E07">
            <w:pPr>
              <w:pStyle w:val="ConsPlusNormal"/>
            </w:pPr>
          </w:p>
        </w:tc>
      </w:tr>
      <w:tr w:rsidR="00586E07" w:rsidRPr="006D3896">
        <w:tc>
          <w:tcPr>
            <w:tcW w:w="454" w:type="dxa"/>
          </w:tcPr>
          <w:p w:rsidR="00586E07" w:rsidRPr="006D3896" w:rsidRDefault="00586E07">
            <w:pPr>
              <w:pStyle w:val="ConsPlusNormal"/>
            </w:pPr>
          </w:p>
        </w:tc>
        <w:tc>
          <w:tcPr>
            <w:tcW w:w="680" w:type="dxa"/>
          </w:tcPr>
          <w:p w:rsidR="00586E07" w:rsidRPr="006D3896" w:rsidRDefault="00586E07">
            <w:pPr>
              <w:pStyle w:val="ConsPlusNormal"/>
            </w:pPr>
          </w:p>
        </w:tc>
        <w:tc>
          <w:tcPr>
            <w:tcW w:w="1191" w:type="dxa"/>
          </w:tcPr>
          <w:p w:rsidR="00586E07" w:rsidRPr="006D3896" w:rsidRDefault="00586E07">
            <w:pPr>
              <w:pStyle w:val="ConsPlusNormal"/>
            </w:pPr>
          </w:p>
        </w:tc>
        <w:tc>
          <w:tcPr>
            <w:tcW w:w="1984"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680" w:type="dxa"/>
          </w:tcPr>
          <w:p w:rsidR="00586E07" w:rsidRPr="006D3896" w:rsidRDefault="00586E07">
            <w:pPr>
              <w:pStyle w:val="ConsPlusNormal"/>
            </w:pPr>
          </w:p>
        </w:tc>
        <w:tc>
          <w:tcPr>
            <w:tcW w:w="1701" w:type="dxa"/>
          </w:tcPr>
          <w:p w:rsidR="00586E07" w:rsidRPr="006D3896" w:rsidRDefault="00586E07">
            <w:pPr>
              <w:pStyle w:val="ConsPlusNormal"/>
            </w:pPr>
          </w:p>
        </w:tc>
        <w:tc>
          <w:tcPr>
            <w:tcW w:w="624" w:type="dxa"/>
          </w:tcPr>
          <w:p w:rsidR="00586E07" w:rsidRPr="006D3896" w:rsidRDefault="00586E07">
            <w:pPr>
              <w:pStyle w:val="ConsPlusNormal"/>
            </w:pPr>
          </w:p>
        </w:tc>
        <w:tc>
          <w:tcPr>
            <w:tcW w:w="2268" w:type="dxa"/>
          </w:tcPr>
          <w:p w:rsidR="00586E07" w:rsidRPr="006D3896" w:rsidRDefault="00586E07">
            <w:pPr>
              <w:pStyle w:val="ConsPlusNormal"/>
            </w:pPr>
          </w:p>
        </w:tc>
      </w:tr>
    </w:tbl>
    <w:p w:rsidR="00586E07" w:rsidRPr="006D3896" w:rsidRDefault="00586E07">
      <w:pPr>
        <w:pStyle w:val="ConsPlusNormal"/>
        <w:jc w:val="both"/>
      </w:pPr>
    </w:p>
    <w:p w:rsidR="00586E07" w:rsidRPr="006D3896" w:rsidRDefault="00586E07">
      <w:pPr>
        <w:pStyle w:val="ConsPlusNonformat"/>
        <w:jc w:val="both"/>
      </w:pPr>
      <w:r w:rsidRPr="006D3896">
        <w:t>Председатель</w:t>
      </w:r>
    </w:p>
    <w:p w:rsidR="00586E07" w:rsidRPr="006D3896" w:rsidRDefault="00586E07">
      <w:pPr>
        <w:pStyle w:val="ConsPlusNonformat"/>
        <w:jc w:val="both"/>
      </w:pPr>
      <w:r w:rsidRPr="006D3896">
        <w:t>конкурсной комиссии</w:t>
      </w:r>
    </w:p>
    <w:p w:rsidR="00586E07" w:rsidRPr="006D3896" w:rsidRDefault="00586E07">
      <w:pPr>
        <w:pStyle w:val="ConsPlusNonformat"/>
        <w:jc w:val="both"/>
      </w:pPr>
      <w:r w:rsidRPr="006D3896">
        <w:t>___________________     _______________________________________</w:t>
      </w:r>
    </w:p>
    <w:p w:rsidR="00586E07" w:rsidRPr="006D3896" w:rsidRDefault="00586E07">
      <w:pPr>
        <w:pStyle w:val="ConsPlusNonformat"/>
        <w:jc w:val="both"/>
      </w:pPr>
      <w:r w:rsidRPr="006D3896">
        <w:t xml:space="preserve">     (подпись)                    (фамилия, инициалы)</w:t>
      </w:r>
    </w:p>
    <w:p w:rsidR="00586E07" w:rsidRPr="006D3896" w:rsidRDefault="00586E07">
      <w:pPr>
        <w:pStyle w:val="ConsPlusNonformat"/>
        <w:jc w:val="both"/>
      </w:pPr>
    </w:p>
    <w:p w:rsidR="00586E07" w:rsidRPr="006D3896" w:rsidRDefault="00586E07">
      <w:pPr>
        <w:pStyle w:val="ConsPlusNonformat"/>
        <w:jc w:val="both"/>
      </w:pPr>
      <w:r w:rsidRPr="006D3896">
        <w:t xml:space="preserve">    Место печати</w:t>
      </w:r>
    </w:p>
    <w:p w:rsidR="00586E07" w:rsidRPr="006D3896" w:rsidRDefault="00586E07">
      <w:pPr>
        <w:pStyle w:val="ConsPlusNonformat"/>
        <w:jc w:val="both"/>
      </w:pPr>
    </w:p>
    <w:p w:rsidR="00586E07" w:rsidRDefault="00586E07">
      <w:pPr>
        <w:pStyle w:val="ConsPlusNonformat"/>
        <w:jc w:val="both"/>
      </w:pPr>
      <w:r w:rsidRPr="006D3896">
        <w:t>"__" ___________ 20__ года</w:t>
      </w:r>
      <w:bookmarkStart w:id="20" w:name="_GoBack"/>
      <w:bookmarkEnd w:id="20"/>
    </w:p>
    <w:p w:rsidR="00586E07" w:rsidRDefault="00586E07">
      <w:pPr>
        <w:pStyle w:val="ConsPlusNormal"/>
        <w:jc w:val="both"/>
      </w:pPr>
    </w:p>
    <w:p w:rsidR="00586E07" w:rsidRDefault="00586E07">
      <w:pPr>
        <w:pStyle w:val="ConsPlusNormal"/>
        <w:jc w:val="both"/>
      </w:pPr>
    </w:p>
    <w:p w:rsidR="00586E07" w:rsidRDefault="00586E07">
      <w:pPr>
        <w:pStyle w:val="ConsPlusNormal"/>
        <w:pBdr>
          <w:top w:val="single" w:sz="6" w:space="0" w:color="auto"/>
        </w:pBdr>
        <w:spacing w:before="100" w:after="100"/>
        <w:jc w:val="both"/>
        <w:rPr>
          <w:sz w:val="2"/>
          <w:szCs w:val="2"/>
        </w:rPr>
      </w:pPr>
    </w:p>
    <w:p w:rsidR="00EC170B" w:rsidRDefault="00EC170B"/>
    <w:sectPr w:rsidR="00EC170B" w:rsidSect="00101B0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07"/>
    <w:rsid w:val="00101B06"/>
    <w:rsid w:val="004121F6"/>
    <w:rsid w:val="005778AE"/>
    <w:rsid w:val="00586E07"/>
    <w:rsid w:val="006D3896"/>
    <w:rsid w:val="00AA3117"/>
    <w:rsid w:val="00AD6BD9"/>
    <w:rsid w:val="00EC170B"/>
    <w:rsid w:val="00F4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6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E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6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6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6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6E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8A8CA26BC7A6643D24C8D4F6DFD12880FD1A7D6C04881B7879ECB5DD7EF3DFE96AF631783E1A83GAA3Q" TargetMode="External"/><Relationship Id="rId18" Type="http://schemas.openxmlformats.org/officeDocument/2006/relationships/hyperlink" Target="consultantplus://offline/ref=FF8A8CA26BC7A6643D24C8D4F6DFD12880FD1A7D6C04881B7879ECB5DD7EF3DFE96AF631783F1F80GAA2Q" TargetMode="External"/><Relationship Id="rId26" Type="http://schemas.openxmlformats.org/officeDocument/2006/relationships/hyperlink" Target="consultantplus://offline/ref=FF8A8CA26BC7A6643D24D7C5E3DFD12883FC1C7D6100881B7879ECB5DD7EF3DFE96AF631783A1D83GAA6Q" TargetMode="External"/><Relationship Id="rId21" Type="http://schemas.openxmlformats.org/officeDocument/2006/relationships/hyperlink" Target="consultantplus://offline/ref=FF8A8CA26BC7A6643D24C8D4F6DFD12880FD1A7D6C04881B7879ECB5DD7EF3DFE96AF631783F1888GAA0Q" TargetMode="External"/><Relationship Id="rId34" Type="http://schemas.openxmlformats.org/officeDocument/2006/relationships/hyperlink" Target="consultantplus://offline/ref=FF8A8CA26BC7A6643D24D7C5E3DFD12883FC1C7D6100881B7879ECB5DD7EF3DFE96AF631783A1F88GAABQ" TargetMode="External"/><Relationship Id="rId7" Type="http://schemas.openxmlformats.org/officeDocument/2006/relationships/hyperlink" Target="consultantplus://offline/ref=FF8A8CA26BC7A6643D24C8D4F6DFD12880FC1A7C6E03881B7879ECB5DDG7AEQ" TargetMode="External"/><Relationship Id="rId12" Type="http://schemas.openxmlformats.org/officeDocument/2006/relationships/hyperlink" Target="consultantplus://offline/ref=FF8A8CA26BC7A6643D24C8D4F6DFD12880FD1A7D6C04881B7879ECB5DD7EF3DFE96AF631783E1884GAA7Q" TargetMode="External"/><Relationship Id="rId17" Type="http://schemas.openxmlformats.org/officeDocument/2006/relationships/hyperlink" Target="consultantplus://offline/ref=FF8A8CA26BC7A6643D24C8D4F6DFD12880FD1A7D6C04881B7879ECB5DD7EF3DFE96AF631783F1D83GAA5Q" TargetMode="External"/><Relationship Id="rId25" Type="http://schemas.openxmlformats.org/officeDocument/2006/relationships/hyperlink" Target="consultantplus://offline/ref=FF8A8CA26BC7A6643D24C8D4F6DFD12880FC1A7C6E03881B7879ECB5DD7EF3DFE96AF631783A1F84GAAAQ" TargetMode="External"/><Relationship Id="rId33" Type="http://schemas.openxmlformats.org/officeDocument/2006/relationships/hyperlink" Target="consultantplus://offline/ref=FF8A8CA26BC7A6643D24D7C5E3DFD12883FC1C7D6100881B7879ECB5DD7EF3DFE96AF631783A1F88GAABQ"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F8A8CA26BC7A6643D24C8D4F6DFD12880FD1A7D6C04881B7879ECB5DD7EF3DFE96AF631783F1D80GAA4Q" TargetMode="External"/><Relationship Id="rId20" Type="http://schemas.openxmlformats.org/officeDocument/2006/relationships/hyperlink" Target="consultantplus://offline/ref=FF8A8CA26BC7A6643D24C8D4F6DFD12880FD1A7D6C04881B7879ECB5DD7EF3DFE96AF631783F1884GAA7Q"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FF8A8CA26BC7A6643D24C8D4F6DFD12880F6197C680D881B7879ECB5DD7EF3DFE96AF63178391E88GAABQ" TargetMode="External"/><Relationship Id="rId11" Type="http://schemas.openxmlformats.org/officeDocument/2006/relationships/hyperlink" Target="consultantplus://offline/ref=FF8A8CA26BC7A6643D24C8D4F6DFD12880FD1A7D6C04881B7879ECB5DD7EF3DFE96AF63178391D80GAABQ" TargetMode="External"/><Relationship Id="rId24" Type="http://schemas.openxmlformats.org/officeDocument/2006/relationships/hyperlink" Target="consultantplus://offline/ref=FF8A8CA26BC7A6643D24C8D4F6DFD12880FC1A7C6E03881B7879ECB5DD7EF3DFE96AF631783A1C82GAAAQ" TargetMode="External"/><Relationship Id="rId32" Type="http://schemas.openxmlformats.org/officeDocument/2006/relationships/image" Target="media/image6.wmf"/><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F8A8CA26BC7A6643D24C8D4F6DFD12880FD1A7D6C04881B7879ECB5DD7EF3DFE96AF631783E1583GAAAQ" TargetMode="External"/><Relationship Id="rId23" Type="http://schemas.openxmlformats.org/officeDocument/2006/relationships/hyperlink" Target="consultantplus://offline/ref=FF8A8CA26BC7A6643D24C8D4F6DFD12880FD1A7D6C04881B7879ECB5DD7EF3DFE96AF631783F1B83GAA4Q" TargetMode="External"/><Relationship Id="rId28" Type="http://schemas.openxmlformats.org/officeDocument/2006/relationships/image" Target="media/image2.wmf"/><Relationship Id="rId36" Type="http://schemas.openxmlformats.org/officeDocument/2006/relationships/hyperlink" Target="consultantplus://offline/ref=FF8A8CA26BC7A6643D24D7C5E3DFD12883FC1C7D6100881B7879ECB5DD7EF3DFE96AF631783A1E81GAA2Q" TargetMode="External"/><Relationship Id="rId10" Type="http://schemas.openxmlformats.org/officeDocument/2006/relationships/hyperlink" Target="consultantplus://offline/ref=FF8A8CA26BC7A6643D24C8D4F6DFD12880FD1A7D6C04881B7879ECB5DD7EF3DFE96AF63178391D80GAA4Q" TargetMode="External"/><Relationship Id="rId19" Type="http://schemas.openxmlformats.org/officeDocument/2006/relationships/hyperlink" Target="consultantplus://offline/ref=FF8A8CA26BC7A6643D24C8D4F6DFD12880FD1A7D6C04881B7879ECB5DD7EF3DFE96AF631783F1882GAA0Q"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FF8A8CA26BC7A6643D24D7C5E3DFD12883FC1C7D6100881B7879ECB5DD7EF3DFE96AF631783A1D80GAA6Q" TargetMode="External"/><Relationship Id="rId14" Type="http://schemas.openxmlformats.org/officeDocument/2006/relationships/hyperlink" Target="consultantplus://offline/ref=FF8A8CA26BC7A6643D24C8D4F6DFD12880FD1A7D6C04881B7879ECB5DD7EF3DFE96AF631783E1A88GAA0Q" TargetMode="External"/><Relationship Id="rId22" Type="http://schemas.openxmlformats.org/officeDocument/2006/relationships/hyperlink" Target="consultantplus://offline/ref=FF8A8CA26BC7A6643D24C8D4F6DFD12880FD1A7D6C04881B7879ECB5DD7EF3DFE96AF631783F1B81GAA5Q"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hyperlink" Target="consultantplus://offline/ref=FF8A8CA26BC7A6643D24D7C5E3DFD12883FC1C7D6100881B7879ECB5DD7EF3DFE96AF631783A1F88GAABQ" TargetMode="External"/><Relationship Id="rId8" Type="http://schemas.openxmlformats.org/officeDocument/2006/relationships/hyperlink" Target="consultantplus://offline/ref=FF8A8CA26BC7A6643D24D7C5E3DFD12883FD1F7E6A04881B7879ECB5DD7EF3DFE96AF631783B1D88GAA1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dc:creator>
  <cp:lastModifiedBy>Щербаков</cp:lastModifiedBy>
  <cp:revision>4</cp:revision>
  <dcterms:created xsi:type="dcterms:W3CDTF">2018-04-09T16:00:00Z</dcterms:created>
  <dcterms:modified xsi:type="dcterms:W3CDTF">2018-04-18T11:06:00Z</dcterms:modified>
</cp:coreProperties>
</file>